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627E41">
      <w:pPr>
        <w:spacing w:before="160" w:line="980" w:lineRule="exact"/>
        <w:ind w:firstLine="6969"/>
      </w:pPr>
    </w:p>
    <w:p w14:paraId="49D0E718">
      <w:pPr>
        <w:spacing w:before="132" w:line="222" w:lineRule="auto"/>
        <w:ind w:firstLine="1799" w:firstLineChars="400"/>
        <w:jc w:val="left"/>
        <w:rPr>
          <w:rFonts w:ascii="黑体" w:hAnsi="黑体" w:eastAsia="黑体" w:cs="黑体"/>
          <w:sz w:val="44"/>
          <w:szCs w:val="44"/>
        </w:rPr>
      </w:pPr>
      <w:r>
        <w:rPr>
          <w:rFonts w:hint="eastAsia" w:ascii="黑体" w:hAnsi="黑体" w:eastAsia="黑体" w:cs="黑体"/>
          <w:b/>
          <w:bCs/>
          <w:spacing w:val="4"/>
          <w:sz w:val="44"/>
          <w:szCs w:val="44"/>
          <w:lang w:eastAsia="zh-CN"/>
        </w:rPr>
        <w:t>松原市宁江区</w:t>
      </w:r>
      <w:r>
        <w:rPr>
          <w:rFonts w:ascii="黑体" w:hAnsi="黑体" w:eastAsia="黑体" w:cs="黑体"/>
          <w:b/>
          <w:bCs/>
          <w:spacing w:val="4"/>
          <w:sz w:val="44"/>
          <w:szCs w:val="44"/>
        </w:rPr>
        <w:t>2024-2026年</w:t>
      </w:r>
    </w:p>
    <w:p w14:paraId="43C6FF5F">
      <w:pPr>
        <w:spacing w:before="46" w:line="221" w:lineRule="auto"/>
        <w:ind w:firstLine="1719" w:firstLineChars="400"/>
        <w:jc w:val="both"/>
        <w:rPr>
          <w:rFonts w:ascii="黑体" w:hAnsi="黑体" w:eastAsia="黑体" w:cs="黑体"/>
          <w:sz w:val="44"/>
          <w:szCs w:val="44"/>
        </w:rPr>
      </w:pPr>
      <w:r>
        <w:rPr>
          <w:rFonts w:ascii="黑体" w:hAnsi="黑体" w:eastAsia="黑体" w:cs="黑体"/>
          <w:b/>
          <w:bCs/>
          <w:spacing w:val="-6"/>
          <w:sz w:val="44"/>
          <w:szCs w:val="44"/>
        </w:rPr>
        <w:t>农机购置与应用补贴实施方案</w:t>
      </w:r>
    </w:p>
    <w:p w14:paraId="0C35EFFC">
      <w:pPr>
        <w:spacing w:before="179" w:line="228" w:lineRule="auto"/>
        <w:ind w:left="3160"/>
        <w:rPr>
          <w:rFonts w:ascii="楷体" w:hAnsi="楷体" w:eastAsia="楷体" w:cs="楷体"/>
          <w:sz w:val="33"/>
          <w:szCs w:val="33"/>
        </w:rPr>
      </w:pPr>
      <w:r>
        <w:rPr>
          <w:rFonts w:ascii="楷体" w:hAnsi="楷体" w:eastAsia="楷体" w:cs="楷体"/>
          <w:spacing w:val="2"/>
          <w:sz w:val="33"/>
          <w:szCs w:val="33"/>
        </w:rPr>
        <w:t>(征求意见稿)</w:t>
      </w:r>
    </w:p>
    <w:p w14:paraId="27EC711A">
      <w:pPr>
        <w:spacing w:line="341" w:lineRule="auto"/>
        <w:rPr>
          <w:rFonts w:ascii="Arial"/>
          <w:sz w:val="21"/>
        </w:rPr>
      </w:pPr>
    </w:p>
    <w:p w14:paraId="19027BFE">
      <w:pPr>
        <w:spacing w:line="342" w:lineRule="auto"/>
        <w:rPr>
          <w:rFonts w:ascii="Arial"/>
          <w:sz w:val="21"/>
        </w:rPr>
      </w:pPr>
    </w:p>
    <w:p w14:paraId="592DA036">
      <w:pPr>
        <w:pStyle w:val="2"/>
        <w:spacing w:before="107" w:line="342" w:lineRule="auto"/>
        <w:ind w:right="33" w:firstLine="530"/>
        <w:jc w:val="both"/>
        <w:rPr>
          <w:sz w:val="33"/>
          <w:szCs w:val="33"/>
        </w:rPr>
      </w:pPr>
      <w:r>
        <w:rPr>
          <w:rFonts w:hint="eastAsia"/>
          <w:spacing w:val="38"/>
          <w:sz w:val="33"/>
          <w:szCs w:val="33"/>
          <w:lang w:eastAsia="zh-CN"/>
        </w:rPr>
        <w:t>为深入贯彻落实</w:t>
      </w:r>
      <w:r>
        <w:rPr>
          <w:rFonts w:hint="eastAsia"/>
          <w:spacing w:val="16"/>
          <w:sz w:val="33"/>
          <w:szCs w:val="33"/>
          <w:lang w:eastAsia="zh-CN"/>
        </w:rPr>
        <w:t>《</w:t>
      </w:r>
      <w:r>
        <w:rPr>
          <w:rFonts w:hint="eastAsia"/>
          <w:spacing w:val="-9"/>
          <w:sz w:val="33"/>
          <w:szCs w:val="33"/>
          <w:lang w:eastAsia="zh-CN"/>
        </w:rPr>
        <w:t>吉林省</w:t>
      </w:r>
      <w:r>
        <w:rPr>
          <w:spacing w:val="-9"/>
          <w:sz w:val="33"/>
          <w:szCs w:val="33"/>
        </w:rPr>
        <w:t>2024-2026年农机购置与应用补贴实施</w:t>
      </w:r>
      <w:r>
        <w:rPr>
          <w:rFonts w:hint="eastAsia"/>
          <w:spacing w:val="-9"/>
          <w:sz w:val="33"/>
          <w:szCs w:val="33"/>
          <w:lang w:eastAsia="zh-CN"/>
        </w:rPr>
        <w:t>方案</w:t>
      </w:r>
      <w:r>
        <w:rPr>
          <w:spacing w:val="-9"/>
          <w:sz w:val="33"/>
          <w:szCs w:val="33"/>
        </w:rPr>
        <w:t>&gt;的通知》(</w:t>
      </w:r>
      <w:r>
        <w:rPr>
          <w:rFonts w:hint="eastAsia"/>
          <w:spacing w:val="-9"/>
          <w:sz w:val="33"/>
          <w:szCs w:val="33"/>
          <w:lang w:eastAsia="zh-CN"/>
        </w:rPr>
        <w:t>吉</w:t>
      </w:r>
      <w:r>
        <w:rPr>
          <w:spacing w:val="-9"/>
          <w:sz w:val="33"/>
          <w:szCs w:val="33"/>
        </w:rPr>
        <w:t>农</w:t>
      </w:r>
      <w:r>
        <w:rPr>
          <w:rFonts w:hint="eastAsia"/>
          <w:spacing w:val="-9"/>
          <w:sz w:val="33"/>
          <w:szCs w:val="33"/>
          <w:lang w:eastAsia="zh-CN"/>
        </w:rPr>
        <w:t>联发</w:t>
      </w:r>
      <w:r>
        <w:rPr>
          <w:spacing w:val="-2"/>
          <w:sz w:val="33"/>
          <w:szCs w:val="33"/>
        </w:rPr>
        <w:t>〔2024〕</w:t>
      </w:r>
      <w:r>
        <w:rPr>
          <w:rFonts w:hint="eastAsia"/>
          <w:spacing w:val="-2"/>
          <w:sz w:val="33"/>
          <w:szCs w:val="33"/>
          <w:lang w:val="en-US" w:eastAsia="zh-CN"/>
        </w:rPr>
        <w:t>6</w:t>
      </w:r>
      <w:r>
        <w:rPr>
          <w:spacing w:val="-2"/>
          <w:sz w:val="33"/>
          <w:szCs w:val="33"/>
        </w:rPr>
        <w:t>号),结合我</w:t>
      </w:r>
      <w:r>
        <w:rPr>
          <w:rFonts w:hint="eastAsia"/>
          <w:spacing w:val="-2"/>
          <w:sz w:val="33"/>
          <w:szCs w:val="33"/>
          <w:lang w:eastAsia="zh-CN"/>
        </w:rPr>
        <w:t>区</w:t>
      </w:r>
      <w:r>
        <w:rPr>
          <w:spacing w:val="-2"/>
          <w:sz w:val="33"/>
          <w:szCs w:val="33"/>
        </w:rPr>
        <w:t>实际，制定</w:t>
      </w:r>
      <w:r>
        <w:rPr>
          <w:rFonts w:hint="eastAsia"/>
          <w:spacing w:val="-2"/>
          <w:sz w:val="33"/>
          <w:szCs w:val="33"/>
          <w:lang w:eastAsia="zh-CN"/>
        </w:rPr>
        <w:t>《宁江区</w:t>
      </w:r>
      <w:r>
        <w:rPr>
          <w:rFonts w:hint="eastAsia"/>
          <w:spacing w:val="-2"/>
          <w:sz w:val="33"/>
          <w:szCs w:val="33"/>
          <w:lang w:val="en-US" w:eastAsia="zh-CN"/>
        </w:rPr>
        <w:t>2024-2026年</w:t>
      </w:r>
      <w:r>
        <w:rPr>
          <w:spacing w:val="-9"/>
          <w:sz w:val="33"/>
          <w:szCs w:val="33"/>
        </w:rPr>
        <w:t>农机购置与应用补贴实施</w:t>
      </w:r>
      <w:r>
        <w:rPr>
          <w:rFonts w:hint="eastAsia"/>
          <w:spacing w:val="-9"/>
          <w:sz w:val="33"/>
          <w:szCs w:val="33"/>
          <w:lang w:eastAsia="zh-CN"/>
        </w:rPr>
        <w:t>方案</w:t>
      </w:r>
      <w:r>
        <w:rPr>
          <w:rFonts w:hint="eastAsia"/>
          <w:spacing w:val="-2"/>
          <w:sz w:val="33"/>
          <w:szCs w:val="33"/>
          <w:lang w:eastAsia="zh-CN"/>
        </w:rPr>
        <w:t>》</w:t>
      </w:r>
      <w:r>
        <w:rPr>
          <w:spacing w:val="-2"/>
          <w:sz w:val="33"/>
          <w:szCs w:val="33"/>
        </w:rPr>
        <w:t>。</w:t>
      </w:r>
    </w:p>
    <w:p w14:paraId="0CBD6FDF">
      <w:pPr>
        <w:spacing w:before="204" w:line="222" w:lineRule="auto"/>
        <w:ind w:left="654"/>
        <w:outlineLvl w:val="0"/>
        <w:rPr>
          <w:rFonts w:ascii="黑体" w:hAnsi="黑体" w:eastAsia="黑体" w:cs="黑体"/>
          <w:sz w:val="33"/>
          <w:szCs w:val="33"/>
        </w:rPr>
      </w:pPr>
      <w:r>
        <w:rPr>
          <w:rFonts w:ascii="黑体" w:hAnsi="黑体" w:eastAsia="黑体" w:cs="黑体"/>
          <w:b/>
          <w:bCs/>
          <w:spacing w:val="-18"/>
          <w:sz w:val="33"/>
          <w:szCs w:val="33"/>
        </w:rPr>
        <w:t>一、总体要求</w:t>
      </w:r>
    </w:p>
    <w:p w14:paraId="67809628">
      <w:pPr>
        <w:pStyle w:val="2"/>
        <w:spacing w:before="180" w:line="336" w:lineRule="auto"/>
        <w:ind w:right="47" w:firstLine="599"/>
        <w:rPr>
          <w:sz w:val="33"/>
          <w:szCs w:val="33"/>
        </w:rPr>
      </w:pPr>
      <w:r>
        <w:rPr>
          <w:spacing w:val="-12"/>
          <w:sz w:val="33"/>
          <w:szCs w:val="33"/>
        </w:rPr>
        <w:t>以习近平新时代中国特色社会主义思想为指导，全面贯彻党的二十大和二十届二中全会精神，深入落实习近平总书</w:t>
      </w:r>
      <w:r>
        <w:rPr>
          <w:spacing w:val="-26"/>
          <w:sz w:val="33"/>
          <w:szCs w:val="33"/>
        </w:rPr>
        <w:t>记关于“三农”工作的重要论述和党中央、国务院决策部署，</w:t>
      </w:r>
      <w:r>
        <w:rPr>
          <w:spacing w:val="-13"/>
          <w:sz w:val="33"/>
          <w:szCs w:val="33"/>
        </w:rPr>
        <w:t>坚持稳中求进工作总基调，着眼</w:t>
      </w:r>
      <w:r>
        <w:rPr>
          <w:rFonts w:hint="eastAsia"/>
          <w:spacing w:val="-13"/>
          <w:sz w:val="33"/>
          <w:szCs w:val="33"/>
          <w:lang w:eastAsia="zh-CN"/>
        </w:rPr>
        <w:t>宁江区</w:t>
      </w:r>
      <w:r>
        <w:rPr>
          <w:spacing w:val="-13"/>
          <w:sz w:val="33"/>
          <w:szCs w:val="33"/>
        </w:rPr>
        <w:t>农业生产实际，以</w:t>
      </w:r>
      <w:r>
        <w:rPr>
          <w:spacing w:val="-14"/>
          <w:sz w:val="33"/>
          <w:szCs w:val="33"/>
        </w:rPr>
        <w:t>满足</w:t>
      </w:r>
      <w:r>
        <w:rPr>
          <w:spacing w:val="-12"/>
          <w:sz w:val="33"/>
          <w:szCs w:val="33"/>
        </w:rPr>
        <w:t>农民群众机械化生产需要为目标，坚持开拓创新、公平公正、优机优补、严惩违规，支</w:t>
      </w:r>
      <w:r>
        <w:rPr>
          <w:spacing w:val="-10"/>
          <w:sz w:val="33"/>
          <w:szCs w:val="33"/>
        </w:rPr>
        <w:t>持广大农民群众及农业生产经营组织购置使用先进适用的</w:t>
      </w:r>
      <w:r>
        <w:rPr>
          <w:spacing w:val="-12"/>
          <w:sz w:val="33"/>
          <w:szCs w:val="33"/>
        </w:rPr>
        <w:t>农业机械，</w:t>
      </w:r>
      <w:r>
        <w:rPr>
          <w:spacing w:val="-13"/>
          <w:sz w:val="33"/>
          <w:szCs w:val="33"/>
        </w:rPr>
        <w:t>推动农业机械化向全程全面高质量发展，为加快推进我</w:t>
      </w:r>
      <w:r>
        <w:rPr>
          <w:rFonts w:hint="eastAsia"/>
          <w:spacing w:val="-11"/>
          <w:sz w:val="33"/>
          <w:szCs w:val="33"/>
          <w:lang w:eastAsia="zh-CN"/>
        </w:rPr>
        <w:t>区</w:t>
      </w:r>
      <w:r>
        <w:rPr>
          <w:spacing w:val="-11"/>
          <w:sz w:val="33"/>
          <w:szCs w:val="33"/>
        </w:rPr>
        <w:t>农业农村现代化目标提供坚实的技术装备</w:t>
      </w:r>
      <w:r>
        <w:rPr>
          <w:spacing w:val="-24"/>
          <w:sz w:val="33"/>
          <w:szCs w:val="33"/>
        </w:rPr>
        <w:t>支撑。</w:t>
      </w:r>
    </w:p>
    <w:p w14:paraId="0DF9ED41">
      <w:pPr>
        <w:spacing w:before="213" w:line="222" w:lineRule="auto"/>
        <w:ind w:left="714"/>
        <w:outlineLvl w:val="0"/>
        <w:rPr>
          <w:rFonts w:ascii="黑体" w:hAnsi="黑体" w:eastAsia="黑体" w:cs="黑体"/>
          <w:sz w:val="33"/>
          <w:szCs w:val="33"/>
        </w:rPr>
      </w:pPr>
      <w:r>
        <w:rPr>
          <w:rFonts w:hint="eastAsia" w:ascii="黑体" w:hAnsi="黑体" w:eastAsia="黑体" w:cs="黑体"/>
          <w:b/>
          <w:bCs/>
          <w:spacing w:val="-18"/>
          <w:sz w:val="33"/>
          <w:szCs w:val="33"/>
          <w:lang w:eastAsia="zh-CN"/>
        </w:rPr>
        <w:t>二</w:t>
      </w:r>
      <w:r>
        <w:rPr>
          <w:rFonts w:ascii="黑体" w:hAnsi="黑体" w:eastAsia="黑体" w:cs="黑体"/>
          <w:b/>
          <w:bCs/>
          <w:spacing w:val="-18"/>
          <w:sz w:val="33"/>
          <w:szCs w:val="33"/>
        </w:rPr>
        <w:t>、补贴范围和补贴机具</w:t>
      </w:r>
    </w:p>
    <w:p w14:paraId="763A884E">
      <w:pPr>
        <w:pStyle w:val="3"/>
        <w:keepNext w:val="0"/>
        <w:keepLines w:val="0"/>
        <w:pageBreakBefore w:val="0"/>
        <w:widowControl w:val="0"/>
        <w:kinsoku/>
        <w:wordWrap/>
        <w:overflowPunct/>
        <w:topLinePunct w:val="0"/>
        <w:autoSpaceDE/>
        <w:autoSpaceDN/>
        <w:bidi w:val="0"/>
        <w:adjustRightInd/>
        <w:snapToGrid/>
        <w:spacing w:line="600" w:lineRule="exact"/>
        <w:ind w:firstLine="608" w:firstLineChars="200"/>
        <w:jc w:val="left"/>
        <w:textAlignment w:val="auto"/>
        <w:rPr>
          <w:rFonts w:hint="eastAsia" w:eastAsia="仿宋"/>
          <w:sz w:val="33"/>
          <w:szCs w:val="33"/>
          <w:lang w:eastAsia="zh-CN"/>
        </w:rPr>
      </w:pPr>
      <w:r>
        <w:rPr>
          <w:rFonts w:hint="eastAsia" w:ascii="仿宋" w:hAnsi="仿宋" w:eastAsia="仿宋" w:cs="仿宋"/>
          <w:snapToGrid w:val="0"/>
          <w:color w:val="000000"/>
          <w:spacing w:val="-13"/>
          <w:kern w:val="0"/>
          <w:sz w:val="33"/>
          <w:szCs w:val="33"/>
          <w:lang w:val="en-US" w:eastAsia="zh-CN" w:bidi="ar-SA"/>
        </w:rPr>
        <w:t>我区2024-2026年农机具补贴范围和补贴机具种类严格按照</w:t>
      </w:r>
      <w:r>
        <w:rPr>
          <w:rFonts w:ascii="仿宋" w:hAnsi="仿宋" w:eastAsia="仿宋" w:cs="仿宋"/>
          <w:snapToGrid w:val="0"/>
          <w:color w:val="000000"/>
          <w:spacing w:val="-13"/>
          <w:kern w:val="0"/>
          <w:sz w:val="33"/>
          <w:szCs w:val="33"/>
          <w:lang w:val="en-US" w:eastAsia="en-US" w:bidi="ar-SA"/>
        </w:rPr>
        <w:t>《</w:t>
      </w:r>
      <w:r>
        <w:rPr>
          <w:rFonts w:hint="eastAsia" w:ascii="仿宋" w:hAnsi="仿宋" w:eastAsia="仿宋" w:cs="仿宋"/>
          <w:snapToGrid w:val="0"/>
          <w:color w:val="000000"/>
          <w:spacing w:val="-13"/>
          <w:kern w:val="0"/>
          <w:sz w:val="33"/>
          <w:szCs w:val="33"/>
          <w:lang w:val="en-US" w:eastAsia="zh-CN" w:bidi="ar-SA"/>
        </w:rPr>
        <w:t>吉林省</w:t>
      </w:r>
      <w:r>
        <w:rPr>
          <w:rFonts w:ascii="仿宋" w:hAnsi="仿宋" w:eastAsia="仿宋" w:cs="仿宋"/>
          <w:snapToGrid w:val="0"/>
          <w:color w:val="000000"/>
          <w:spacing w:val="-13"/>
          <w:kern w:val="0"/>
          <w:sz w:val="33"/>
          <w:szCs w:val="33"/>
          <w:lang w:val="en-US" w:eastAsia="en-US" w:bidi="ar-SA"/>
        </w:rPr>
        <w:t>2024-2026年全国农机购置补贴机具种类范围》</w:t>
      </w:r>
      <w:r>
        <w:rPr>
          <w:rFonts w:hint="eastAsia" w:ascii="仿宋" w:hAnsi="仿宋" w:eastAsia="仿宋" w:cs="仿宋"/>
          <w:snapToGrid w:val="0"/>
          <w:color w:val="000000"/>
          <w:spacing w:val="-13"/>
          <w:kern w:val="0"/>
          <w:sz w:val="33"/>
          <w:szCs w:val="33"/>
          <w:lang w:val="en-US" w:eastAsia="zh-CN" w:bidi="ar-SA"/>
        </w:rPr>
        <w:t>执行。具体情况详见</w:t>
      </w:r>
      <w:r>
        <w:rPr>
          <w:rFonts w:hint="default" w:ascii="仿宋" w:hAnsi="仿宋" w:eastAsia="仿宋" w:cs="仿宋"/>
          <w:snapToGrid w:val="0"/>
          <w:color w:val="000000"/>
          <w:spacing w:val="-13"/>
          <w:kern w:val="0"/>
          <w:sz w:val="33"/>
          <w:szCs w:val="33"/>
          <w:lang w:val="en-US" w:eastAsia="zh-CN" w:bidi="ar-SA"/>
        </w:rPr>
        <w:t xml:space="preserve">吉林省农业农村厅 </w:t>
      </w:r>
      <w:r>
        <w:rPr>
          <w:rFonts w:hint="eastAsia" w:ascii="仿宋" w:hAnsi="仿宋" w:eastAsia="仿宋" w:cs="仿宋"/>
          <w:snapToGrid w:val="0"/>
          <w:color w:val="000000"/>
          <w:spacing w:val="-13"/>
          <w:kern w:val="0"/>
          <w:sz w:val="33"/>
          <w:szCs w:val="33"/>
          <w:lang w:val="en-US" w:eastAsia="zh-CN" w:bidi="ar-SA"/>
        </w:rPr>
        <w:t>吉林省</w:t>
      </w:r>
      <w:r>
        <w:rPr>
          <w:rFonts w:hint="default" w:ascii="仿宋" w:hAnsi="仿宋" w:eastAsia="仿宋" w:cs="仿宋"/>
          <w:snapToGrid w:val="0"/>
          <w:color w:val="000000"/>
          <w:spacing w:val="-13"/>
          <w:kern w:val="0"/>
          <w:sz w:val="33"/>
          <w:szCs w:val="33"/>
          <w:lang w:val="en-US" w:eastAsia="zh-CN" w:bidi="ar-SA"/>
        </w:rPr>
        <w:t>财政厅关于印</w:t>
      </w:r>
      <w:r>
        <w:rPr>
          <w:rFonts w:hint="eastAsia" w:ascii="仿宋" w:hAnsi="仿宋" w:eastAsia="仿宋" w:cs="仿宋"/>
          <w:snapToGrid w:val="0"/>
          <w:color w:val="000000"/>
          <w:spacing w:val="-13"/>
          <w:kern w:val="0"/>
          <w:sz w:val="33"/>
          <w:szCs w:val="33"/>
          <w:lang w:val="en-US" w:eastAsia="zh-CN" w:bidi="ar-SA"/>
        </w:rPr>
        <w:t>发</w:t>
      </w:r>
      <w:r>
        <w:rPr>
          <w:rFonts w:hint="default" w:ascii="仿宋" w:hAnsi="仿宋" w:eastAsia="仿宋" w:cs="仿宋"/>
          <w:snapToGrid w:val="0"/>
          <w:color w:val="000000"/>
          <w:spacing w:val="-13"/>
          <w:kern w:val="0"/>
          <w:sz w:val="33"/>
          <w:szCs w:val="33"/>
          <w:lang w:val="en-US" w:eastAsia="zh-CN" w:bidi="ar-SA"/>
        </w:rPr>
        <w:t>《2024</w:t>
      </w:r>
      <w:r>
        <w:rPr>
          <w:rFonts w:hint="eastAsia" w:ascii="仿宋" w:hAnsi="仿宋" w:eastAsia="仿宋" w:cs="仿宋"/>
          <w:snapToGrid w:val="0"/>
          <w:color w:val="000000"/>
          <w:spacing w:val="-13"/>
          <w:kern w:val="0"/>
          <w:sz w:val="33"/>
          <w:szCs w:val="33"/>
          <w:lang w:val="en-US" w:eastAsia="zh-CN" w:bidi="ar-SA"/>
        </w:rPr>
        <w:t>—</w:t>
      </w:r>
      <w:r>
        <w:rPr>
          <w:rFonts w:hint="default" w:ascii="仿宋" w:hAnsi="仿宋" w:eastAsia="仿宋" w:cs="仿宋"/>
          <w:snapToGrid w:val="0"/>
          <w:color w:val="000000"/>
          <w:spacing w:val="-13"/>
          <w:kern w:val="0"/>
          <w:sz w:val="33"/>
          <w:szCs w:val="33"/>
          <w:lang w:val="en-US" w:eastAsia="zh-CN" w:bidi="ar-SA"/>
        </w:rPr>
        <w:t>2026年农机购置与应用补贴实施方案》</w:t>
      </w:r>
      <w:r>
        <w:rPr>
          <w:rFonts w:hint="eastAsia" w:ascii="仿宋" w:hAnsi="仿宋" w:eastAsia="仿宋" w:cs="仿宋"/>
          <w:snapToGrid w:val="0"/>
          <w:color w:val="000000"/>
          <w:spacing w:val="-13"/>
          <w:kern w:val="0"/>
          <w:sz w:val="33"/>
          <w:szCs w:val="33"/>
          <w:lang w:val="en-US" w:eastAsia="zh-CN" w:bidi="ar-SA"/>
        </w:rPr>
        <w:t>中具体规定（吉农联发【2024】6号），（以下简称《实施方案》详见附件3）。</w:t>
      </w:r>
    </w:p>
    <w:p w14:paraId="25638C12">
      <w:pPr>
        <w:spacing w:before="211" w:line="222" w:lineRule="auto"/>
        <w:ind w:left="764"/>
        <w:outlineLvl w:val="0"/>
        <w:rPr>
          <w:rFonts w:ascii="黑体" w:hAnsi="黑体" w:eastAsia="黑体" w:cs="黑体"/>
          <w:sz w:val="33"/>
          <w:szCs w:val="33"/>
        </w:rPr>
      </w:pPr>
      <w:r>
        <w:rPr>
          <w:rFonts w:hint="eastAsia" w:ascii="黑体" w:hAnsi="黑体" w:eastAsia="黑体" w:cs="黑体"/>
          <w:b/>
          <w:bCs/>
          <w:spacing w:val="-25"/>
          <w:sz w:val="33"/>
          <w:szCs w:val="33"/>
          <w:lang w:eastAsia="zh-CN"/>
        </w:rPr>
        <w:t>三</w:t>
      </w:r>
      <w:r>
        <w:rPr>
          <w:rFonts w:ascii="黑体" w:hAnsi="黑体" w:eastAsia="黑体" w:cs="黑体"/>
          <w:b/>
          <w:bCs/>
          <w:spacing w:val="-25"/>
          <w:sz w:val="33"/>
          <w:szCs w:val="33"/>
        </w:rPr>
        <w:t>、补贴对象和补贴标准</w:t>
      </w:r>
    </w:p>
    <w:p w14:paraId="22944002">
      <w:pPr>
        <w:pStyle w:val="2"/>
        <w:spacing w:before="178" w:line="336" w:lineRule="auto"/>
        <w:ind w:right="71" w:firstLine="634"/>
        <w:rPr>
          <w:spacing w:val="-14"/>
          <w:sz w:val="33"/>
          <w:szCs w:val="33"/>
        </w:rPr>
      </w:pPr>
      <w:r>
        <w:rPr>
          <w:rFonts w:ascii="楷体" w:hAnsi="楷体" w:eastAsia="楷体" w:cs="楷体"/>
          <w:snapToGrid w:val="0"/>
          <w:color w:val="000000"/>
          <w:spacing w:val="5"/>
          <w:kern w:val="0"/>
          <w:sz w:val="33"/>
          <w:szCs w:val="33"/>
          <w:lang w:val="en-US" w:eastAsia="en-US" w:bidi="ar-SA"/>
        </w:rPr>
        <w:t>(一)补贴对象。</w:t>
      </w:r>
      <w:r>
        <w:rPr>
          <w:spacing w:val="-14"/>
          <w:sz w:val="33"/>
          <w:szCs w:val="33"/>
        </w:rPr>
        <w:t>补贴对象为从事农业生产的农民和农业生产经营组织(以下简称“购机者”),其中农业生产经营组织包括农村集体经济组织、农民专业合作经济组织、农业企业和其他从事农业生产经营的组织。</w:t>
      </w:r>
    </w:p>
    <w:p w14:paraId="023F7568">
      <w:pPr>
        <w:spacing w:before="185" w:line="227" w:lineRule="auto"/>
        <w:ind w:left="669"/>
        <w:rPr>
          <w:rFonts w:ascii="楷体" w:hAnsi="楷体" w:eastAsia="楷体" w:cs="楷体"/>
          <w:sz w:val="33"/>
          <w:szCs w:val="33"/>
        </w:rPr>
      </w:pPr>
      <w:r>
        <w:rPr>
          <w:rFonts w:ascii="楷体" w:hAnsi="楷体" w:eastAsia="楷体" w:cs="楷体"/>
          <w:spacing w:val="5"/>
          <w:sz w:val="33"/>
          <w:szCs w:val="33"/>
        </w:rPr>
        <w:t>(二)补贴标准。</w:t>
      </w:r>
    </w:p>
    <w:p w14:paraId="5E4308A7">
      <w:pPr>
        <w:pStyle w:val="2"/>
        <w:spacing w:before="190" w:line="336" w:lineRule="auto"/>
        <w:ind w:right="99" w:firstLine="779"/>
        <w:rPr>
          <w:spacing w:val="15"/>
          <w:sz w:val="33"/>
          <w:szCs w:val="33"/>
        </w:rPr>
      </w:pPr>
      <w:r>
        <w:rPr>
          <w:rFonts w:hint="eastAsia"/>
          <w:spacing w:val="-5"/>
          <w:sz w:val="33"/>
          <w:szCs w:val="33"/>
          <w:lang w:eastAsia="zh-CN"/>
        </w:rPr>
        <w:t>我区农机购置补贴标准严格按照《实施方案》中具体规定执行。</w:t>
      </w:r>
    </w:p>
    <w:p w14:paraId="583316C8">
      <w:pPr>
        <w:spacing w:before="195" w:line="222" w:lineRule="auto"/>
        <w:ind w:left="654"/>
        <w:outlineLvl w:val="0"/>
        <w:rPr>
          <w:rFonts w:ascii="黑体" w:hAnsi="黑体" w:eastAsia="黑体" w:cs="黑体"/>
          <w:sz w:val="33"/>
          <w:szCs w:val="33"/>
        </w:rPr>
      </w:pPr>
      <w:r>
        <w:rPr>
          <w:rFonts w:hint="eastAsia" w:ascii="黑体" w:hAnsi="黑体" w:eastAsia="黑体" w:cs="黑体"/>
          <w:b/>
          <w:bCs/>
          <w:spacing w:val="-13"/>
          <w:sz w:val="33"/>
          <w:szCs w:val="33"/>
          <w:lang w:eastAsia="zh-CN"/>
        </w:rPr>
        <w:t>四</w:t>
      </w:r>
      <w:r>
        <w:rPr>
          <w:rFonts w:ascii="黑体" w:hAnsi="黑体" w:eastAsia="黑体" w:cs="黑体"/>
          <w:b/>
          <w:bCs/>
          <w:spacing w:val="-13"/>
          <w:sz w:val="33"/>
          <w:szCs w:val="33"/>
        </w:rPr>
        <w:t>、资金使用</w:t>
      </w:r>
    </w:p>
    <w:p w14:paraId="2AFF775C">
      <w:pPr>
        <w:pStyle w:val="2"/>
        <w:spacing w:before="196" w:line="618" w:lineRule="exact"/>
        <w:ind w:left="640"/>
        <w:rPr>
          <w:sz w:val="33"/>
          <w:szCs w:val="33"/>
        </w:rPr>
      </w:pPr>
      <w:r>
        <w:rPr>
          <w:spacing w:val="4"/>
          <w:position w:val="21"/>
          <w:sz w:val="33"/>
          <w:szCs w:val="33"/>
        </w:rPr>
        <w:t>农机购置与应用补贴支出主要用于购置先进适用</w:t>
      </w:r>
      <w:r>
        <w:rPr>
          <w:spacing w:val="3"/>
          <w:position w:val="21"/>
          <w:sz w:val="33"/>
          <w:szCs w:val="33"/>
        </w:rPr>
        <w:t>农业</w:t>
      </w:r>
    </w:p>
    <w:p w14:paraId="644DED68">
      <w:pPr>
        <w:pStyle w:val="2"/>
        <w:spacing w:before="1" w:line="220" w:lineRule="auto"/>
        <w:rPr>
          <w:sz w:val="33"/>
          <w:szCs w:val="33"/>
        </w:rPr>
      </w:pPr>
      <w:r>
        <w:rPr>
          <w:spacing w:val="-12"/>
          <w:sz w:val="33"/>
          <w:szCs w:val="33"/>
        </w:rPr>
        <w:t>机械，以及开展试点和农机报废更新等方面。</w:t>
      </w:r>
    </w:p>
    <w:p w14:paraId="620124B9">
      <w:pPr>
        <w:pStyle w:val="2"/>
        <w:spacing w:before="227" w:line="331" w:lineRule="auto"/>
        <w:ind w:right="19" w:firstLine="660" w:firstLineChars="200"/>
        <w:rPr>
          <w:sz w:val="33"/>
          <w:szCs w:val="33"/>
        </w:rPr>
      </w:pPr>
      <w:r>
        <w:rPr>
          <w:sz w:val="33"/>
          <w:szCs w:val="33"/>
        </w:rPr>
        <w:t>农机购置补贴与应用资金必须足额保障，不得挤占、截留、挪用或用于其他任务支出。中央、省级财政安排资金要优先用于以往年度已录入但尚未兑付及当年已购机的补贴申请，并通过办理服务系统予以体现</w:t>
      </w:r>
      <w:r>
        <w:rPr>
          <w:rFonts w:hint="eastAsia"/>
          <w:sz w:val="33"/>
          <w:szCs w:val="33"/>
          <w:lang w:eastAsia="zh-CN"/>
        </w:rPr>
        <w:t>。区</w:t>
      </w:r>
      <w:r>
        <w:rPr>
          <w:sz w:val="33"/>
          <w:szCs w:val="33"/>
        </w:rPr>
        <w:t>级财政部门要保障补贴工作实施必要的组织管理经费，包括政策实施绩效考核、机具核验、信息化建设、第三方抽查核验等工作经费。</w:t>
      </w:r>
    </w:p>
    <w:p w14:paraId="1099C51F">
      <w:pPr>
        <w:spacing w:before="225" w:line="221" w:lineRule="auto"/>
        <w:ind w:left="729"/>
        <w:outlineLvl w:val="0"/>
        <w:rPr>
          <w:rFonts w:ascii="黑体" w:hAnsi="黑体" w:eastAsia="黑体" w:cs="黑体"/>
          <w:sz w:val="33"/>
          <w:szCs w:val="33"/>
        </w:rPr>
      </w:pPr>
      <w:r>
        <w:rPr>
          <w:rFonts w:hint="eastAsia" w:ascii="黑体" w:hAnsi="黑体" w:eastAsia="黑体" w:cs="黑体"/>
          <w:b/>
          <w:bCs/>
          <w:spacing w:val="-16"/>
          <w:sz w:val="33"/>
          <w:szCs w:val="33"/>
          <w:lang w:eastAsia="zh-CN"/>
        </w:rPr>
        <w:t>五</w:t>
      </w:r>
      <w:r>
        <w:rPr>
          <w:rFonts w:ascii="黑体" w:hAnsi="黑体" w:eastAsia="黑体" w:cs="黑体"/>
          <w:b/>
          <w:bCs/>
          <w:spacing w:val="-16"/>
          <w:sz w:val="33"/>
          <w:szCs w:val="33"/>
        </w:rPr>
        <w:t>、操作实施流程</w:t>
      </w:r>
    </w:p>
    <w:p w14:paraId="592184B1">
      <w:pPr>
        <w:pStyle w:val="2"/>
        <w:spacing w:before="206" w:line="336" w:lineRule="auto"/>
        <w:ind w:left="14" w:right="136" w:firstLine="720"/>
        <w:jc w:val="both"/>
        <w:rPr>
          <w:sz w:val="33"/>
          <w:szCs w:val="33"/>
        </w:rPr>
      </w:pPr>
      <w:r>
        <w:rPr>
          <w:spacing w:val="-23"/>
          <w:sz w:val="33"/>
          <w:szCs w:val="33"/>
        </w:rPr>
        <w:t>农机购置与应用补贴政策实行“自主购机、定额补贴、先</w:t>
      </w:r>
      <w:r>
        <w:rPr>
          <w:spacing w:val="-10"/>
          <w:sz w:val="33"/>
          <w:szCs w:val="33"/>
        </w:rPr>
        <w:t>购后补、县级结算、直补到卡(户)”。购机行为</w:t>
      </w:r>
      <w:r>
        <w:rPr>
          <w:spacing w:val="-11"/>
          <w:sz w:val="33"/>
          <w:szCs w:val="33"/>
        </w:rPr>
        <w:t>完成后，购机者自主向</w:t>
      </w:r>
      <w:r>
        <w:rPr>
          <w:rFonts w:hint="eastAsia"/>
          <w:spacing w:val="-11"/>
          <w:sz w:val="33"/>
          <w:szCs w:val="33"/>
          <w:lang w:eastAsia="zh-CN"/>
        </w:rPr>
        <w:t>农机</w:t>
      </w:r>
      <w:r>
        <w:rPr>
          <w:spacing w:val="-11"/>
          <w:sz w:val="33"/>
          <w:szCs w:val="33"/>
        </w:rPr>
        <w:t>部门提出补贴资金申领事项，签署</w:t>
      </w:r>
      <w:r>
        <w:rPr>
          <w:spacing w:val="-19"/>
          <w:sz w:val="33"/>
          <w:szCs w:val="33"/>
        </w:rPr>
        <w:t>告知承诺书，承诺购买行为、发票购机价格等信息真实有效、</w:t>
      </w:r>
      <w:r>
        <w:rPr>
          <w:spacing w:val="-14"/>
          <w:sz w:val="33"/>
          <w:szCs w:val="33"/>
        </w:rPr>
        <w:t>按相关规定申办补贴。</w:t>
      </w:r>
    </w:p>
    <w:p w14:paraId="15F9D158">
      <w:pPr>
        <w:pStyle w:val="2"/>
        <w:spacing w:before="194" w:line="335" w:lineRule="auto"/>
        <w:ind w:left="14" w:right="161" w:firstLine="879"/>
        <w:jc w:val="both"/>
        <w:rPr>
          <w:sz w:val="33"/>
          <w:szCs w:val="33"/>
        </w:rPr>
      </w:pPr>
      <w:r>
        <w:rPr>
          <w:rFonts w:ascii="楷体" w:hAnsi="楷体" w:eastAsia="楷体" w:cs="楷体"/>
          <w:spacing w:val="24"/>
          <w:sz w:val="33"/>
          <w:szCs w:val="33"/>
        </w:rPr>
        <w:t>(一)发布实施规定</w:t>
      </w:r>
      <w:r>
        <w:rPr>
          <w:spacing w:val="24"/>
          <w:sz w:val="33"/>
          <w:szCs w:val="33"/>
        </w:rPr>
        <w:t>。区农</w:t>
      </w:r>
      <w:r>
        <w:rPr>
          <w:rFonts w:hint="eastAsia"/>
          <w:spacing w:val="24"/>
          <w:sz w:val="33"/>
          <w:szCs w:val="33"/>
          <w:lang w:eastAsia="zh-CN"/>
        </w:rPr>
        <w:t>机部门</w:t>
      </w:r>
      <w:r>
        <w:rPr>
          <w:spacing w:val="-4"/>
          <w:sz w:val="33"/>
          <w:szCs w:val="33"/>
        </w:rPr>
        <w:t>、财政部门</w:t>
      </w:r>
      <w:r>
        <w:rPr>
          <w:rFonts w:hint="eastAsia"/>
          <w:spacing w:val="-4"/>
          <w:sz w:val="33"/>
          <w:szCs w:val="33"/>
          <w:lang w:eastAsia="zh-CN"/>
        </w:rPr>
        <w:t>按职责分工和有关规定发布全区农机购置补贴</w:t>
      </w:r>
      <w:r>
        <w:rPr>
          <w:spacing w:val="-4"/>
          <w:sz w:val="33"/>
          <w:szCs w:val="33"/>
        </w:rPr>
        <w:t>与应用补贴实施方案</w:t>
      </w:r>
      <w:r>
        <w:rPr>
          <w:rFonts w:hint="eastAsia"/>
          <w:spacing w:val="-4"/>
          <w:sz w:val="33"/>
          <w:szCs w:val="33"/>
          <w:lang w:eastAsia="zh-CN"/>
        </w:rPr>
        <w:t>、</w:t>
      </w:r>
      <w:r>
        <w:rPr>
          <w:spacing w:val="-4"/>
          <w:sz w:val="33"/>
          <w:szCs w:val="33"/>
        </w:rPr>
        <w:t>操作程序、补贴额一览表、补贴机具信息表、咨询投诉举报电话等信息。</w:t>
      </w:r>
    </w:p>
    <w:p w14:paraId="73DF3E75">
      <w:pPr>
        <w:pStyle w:val="2"/>
        <w:spacing w:before="217" w:line="331" w:lineRule="auto"/>
        <w:ind w:left="44" w:firstLine="770"/>
        <w:jc w:val="both"/>
        <w:rPr>
          <w:sz w:val="33"/>
          <w:szCs w:val="33"/>
        </w:rPr>
      </w:pPr>
      <w:r>
        <w:rPr>
          <w:rFonts w:ascii="楷体" w:hAnsi="楷体" w:eastAsia="楷体" w:cs="楷体"/>
          <w:spacing w:val="-5"/>
          <w:sz w:val="33"/>
          <w:szCs w:val="33"/>
        </w:rPr>
        <w:t>(</w:t>
      </w:r>
      <w:r>
        <w:rPr>
          <w:rFonts w:hint="eastAsia" w:ascii="楷体" w:hAnsi="楷体" w:eastAsia="楷体" w:cs="楷体"/>
          <w:spacing w:val="-5"/>
          <w:sz w:val="33"/>
          <w:szCs w:val="33"/>
          <w:lang w:eastAsia="zh-CN"/>
        </w:rPr>
        <w:t>二</w:t>
      </w:r>
      <w:r>
        <w:rPr>
          <w:rFonts w:ascii="楷体" w:hAnsi="楷体" w:eastAsia="楷体" w:cs="楷体"/>
          <w:spacing w:val="-5"/>
          <w:sz w:val="33"/>
          <w:szCs w:val="33"/>
        </w:rPr>
        <w:t>)自主购机</w:t>
      </w:r>
      <w:r>
        <w:rPr>
          <w:spacing w:val="-5"/>
          <w:sz w:val="33"/>
          <w:szCs w:val="33"/>
        </w:rPr>
        <w:t>。购机者自主选择购买机具，按市场化</w:t>
      </w:r>
      <w:r>
        <w:rPr>
          <w:spacing w:val="-12"/>
          <w:sz w:val="33"/>
          <w:szCs w:val="33"/>
        </w:rPr>
        <w:t>原则自行与农机产销企业协商确定购机价格与支付方式，</w:t>
      </w:r>
      <w:r>
        <w:rPr>
          <w:rFonts w:ascii="宋体" w:hAnsi="宋体" w:eastAsia="宋体" w:cs="宋体"/>
          <w:b/>
          <w:bCs/>
          <w:spacing w:val="-7"/>
          <w:sz w:val="33"/>
          <w:szCs w:val="33"/>
        </w:rPr>
        <w:t>原则上购机价格在5000元以上的鼓励非现金方式支付购机款，</w:t>
      </w:r>
      <w:r>
        <w:rPr>
          <w:spacing w:val="-11"/>
          <w:sz w:val="33"/>
          <w:szCs w:val="33"/>
        </w:rPr>
        <w:t>并对交易行为真实性、有效性和可能发生的纠纷</w:t>
      </w:r>
      <w:r>
        <w:rPr>
          <w:spacing w:val="-12"/>
          <w:sz w:val="33"/>
          <w:szCs w:val="33"/>
        </w:rPr>
        <w:t>承担法律责</w:t>
      </w:r>
    </w:p>
    <w:p w14:paraId="4DF4A6CE">
      <w:pPr>
        <w:pStyle w:val="2"/>
        <w:spacing w:line="223" w:lineRule="auto"/>
        <w:ind w:left="44"/>
        <w:rPr>
          <w:sz w:val="33"/>
          <w:szCs w:val="33"/>
        </w:rPr>
      </w:pPr>
      <w:r>
        <w:rPr>
          <w:spacing w:val="-17"/>
          <w:sz w:val="33"/>
          <w:szCs w:val="33"/>
        </w:rPr>
        <w:t>任。</w:t>
      </w:r>
    </w:p>
    <w:p w14:paraId="435AB594">
      <w:pPr>
        <w:pStyle w:val="2"/>
        <w:spacing w:before="225" w:line="336" w:lineRule="auto"/>
        <w:ind w:left="44" w:firstLine="790"/>
        <w:jc w:val="both"/>
        <w:rPr>
          <w:color w:val="FF0000"/>
          <w:spacing w:val="-6"/>
          <w:sz w:val="33"/>
          <w:szCs w:val="33"/>
        </w:rPr>
      </w:pPr>
      <w:r>
        <w:rPr>
          <w:rFonts w:ascii="楷体" w:hAnsi="楷体" w:eastAsia="楷体" w:cs="楷体"/>
          <w:spacing w:val="-6"/>
          <w:sz w:val="33"/>
          <w:szCs w:val="33"/>
        </w:rPr>
        <w:t>(</w:t>
      </w:r>
      <w:r>
        <w:rPr>
          <w:rFonts w:hint="eastAsia" w:ascii="楷体" w:hAnsi="楷体" w:eastAsia="楷体" w:cs="楷体"/>
          <w:spacing w:val="-6"/>
          <w:sz w:val="33"/>
          <w:szCs w:val="33"/>
          <w:lang w:eastAsia="zh-CN"/>
        </w:rPr>
        <w:t>三</w:t>
      </w:r>
      <w:r>
        <w:rPr>
          <w:rFonts w:ascii="楷体" w:hAnsi="楷体" w:eastAsia="楷体" w:cs="楷体"/>
          <w:spacing w:val="-6"/>
          <w:sz w:val="33"/>
          <w:szCs w:val="33"/>
        </w:rPr>
        <w:t>)受理补贴申请</w:t>
      </w:r>
      <w:r>
        <w:rPr>
          <w:spacing w:val="-6"/>
          <w:sz w:val="33"/>
          <w:szCs w:val="33"/>
        </w:rPr>
        <w:t>。</w:t>
      </w:r>
      <w:r>
        <w:rPr>
          <w:rFonts w:hint="eastAsia"/>
          <w:spacing w:val="-6"/>
          <w:sz w:val="33"/>
          <w:szCs w:val="33"/>
          <w:lang w:eastAsia="zh-CN"/>
        </w:rPr>
        <w:t>农机</w:t>
      </w:r>
      <w:r>
        <w:rPr>
          <w:spacing w:val="-6"/>
          <w:sz w:val="33"/>
          <w:szCs w:val="33"/>
        </w:rPr>
        <w:t>部门在收到购机者完成</w:t>
      </w:r>
      <w:r>
        <w:rPr>
          <w:spacing w:val="-5"/>
          <w:sz w:val="33"/>
          <w:szCs w:val="33"/>
        </w:rPr>
        <w:t>签字确认的补贴申请后，应于2个工作日内做出</w:t>
      </w:r>
      <w:r>
        <w:rPr>
          <w:spacing w:val="-6"/>
          <w:sz w:val="33"/>
          <w:szCs w:val="33"/>
        </w:rPr>
        <w:t>是否受理的</w:t>
      </w:r>
      <w:r>
        <w:rPr>
          <w:spacing w:val="-11"/>
          <w:sz w:val="33"/>
          <w:szCs w:val="33"/>
        </w:rPr>
        <w:t>决定，对因资料不齐全等原因无法受理的，应</w:t>
      </w:r>
      <w:r>
        <w:rPr>
          <w:spacing w:val="-12"/>
          <w:sz w:val="33"/>
          <w:szCs w:val="33"/>
        </w:rPr>
        <w:t>注明原因，并</w:t>
      </w:r>
      <w:r>
        <w:rPr>
          <w:spacing w:val="-11"/>
          <w:sz w:val="33"/>
          <w:szCs w:val="33"/>
        </w:rPr>
        <w:t>按原渠道退回申请，并告知购机者，做好咨询答疑。</w:t>
      </w:r>
      <w:r>
        <w:rPr>
          <w:rFonts w:hint="eastAsia"/>
          <w:spacing w:val="-11"/>
          <w:sz w:val="33"/>
          <w:szCs w:val="33"/>
          <w:lang w:eastAsia="zh-CN"/>
        </w:rPr>
        <w:t>农机</w:t>
      </w:r>
      <w:r>
        <w:rPr>
          <w:spacing w:val="-12"/>
          <w:sz w:val="33"/>
          <w:szCs w:val="33"/>
        </w:rPr>
        <w:t>部门全面实行办理服务系统常年连续开放，推广使用</w:t>
      </w:r>
      <w:r>
        <w:rPr>
          <w:spacing w:val="-11"/>
          <w:sz w:val="33"/>
          <w:szCs w:val="33"/>
        </w:rPr>
        <w:t>信息化技术，方便购机者随时在线提交补贴申请信息。</w:t>
      </w:r>
      <w:r>
        <w:rPr>
          <w:spacing w:val="-12"/>
          <w:sz w:val="33"/>
          <w:szCs w:val="33"/>
        </w:rPr>
        <w:t>引导</w:t>
      </w:r>
      <w:r>
        <w:rPr>
          <w:spacing w:val="-11"/>
          <w:sz w:val="33"/>
          <w:szCs w:val="33"/>
        </w:rPr>
        <w:t>购机者在录入信息后，及时向</w:t>
      </w:r>
      <w:r>
        <w:rPr>
          <w:rFonts w:hint="eastAsia"/>
          <w:spacing w:val="-11"/>
          <w:sz w:val="33"/>
          <w:szCs w:val="33"/>
          <w:lang w:eastAsia="zh-CN"/>
        </w:rPr>
        <w:t>农机</w:t>
      </w:r>
      <w:r>
        <w:rPr>
          <w:spacing w:val="-11"/>
          <w:sz w:val="33"/>
          <w:szCs w:val="33"/>
        </w:rPr>
        <w:t>部门提交补贴申请资</w:t>
      </w:r>
      <w:r>
        <w:rPr>
          <w:spacing w:val="-5"/>
          <w:sz w:val="33"/>
          <w:szCs w:val="33"/>
        </w:rPr>
        <w:t>料。</w:t>
      </w:r>
      <w:r>
        <w:rPr>
          <w:rFonts w:hint="eastAsia"/>
          <w:spacing w:val="-5"/>
          <w:sz w:val="33"/>
          <w:szCs w:val="33"/>
          <w:lang w:eastAsia="zh-CN"/>
        </w:rPr>
        <w:t>区</w:t>
      </w:r>
      <w:r>
        <w:rPr>
          <w:spacing w:val="-5"/>
          <w:sz w:val="33"/>
          <w:szCs w:val="33"/>
        </w:rPr>
        <w:t>级补贴资金申请数量达到或超过当年可用资金(含结</w:t>
      </w:r>
      <w:r>
        <w:rPr>
          <w:spacing w:val="-13"/>
          <w:sz w:val="33"/>
          <w:szCs w:val="33"/>
        </w:rPr>
        <w:t>转资金、调剂资金)时，购机者提交的补贴申请可继续录入</w:t>
      </w:r>
      <w:r>
        <w:rPr>
          <w:rFonts w:hint="eastAsia"/>
          <w:spacing w:val="-13"/>
          <w:sz w:val="33"/>
          <w:szCs w:val="33"/>
          <w:lang w:eastAsia="zh-CN"/>
        </w:rPr>
        <w:t>并</w:t>
      </w:r>
      <w:r>
        <w:rPr>
          <w:spacing w:val="-7"/>
          <w:sz w:val="33"/>
          <w:szCs w:val="33"/>
        </w:rPr>
        <w:t>及时告知购机者有关情况。对个人当年购置机具数量3</w:t>
      </w:r>
      <w:r>
        <w:rPr>
          <w:spacing w:val="-6"/>
          <w:sz w:val="33"/>
          <w:szCs w:val="33"/>
        </w:rPr>
        <w:t>台及以上的、农业生产经营组织当年购置机具数量6</w:t>
      </w:r>
      <w:r>
        <w:rPr>
          <w:spacing w:val="-7"/>
          <w:sz w:val="33"/>
          <w:szCs w:val="33"/>
        </w:rPr>
        <w:t>台及以</w:t>
      </w:r>
      <w:r>
        <w:rPr>
          <w:spacing w:val="-11"/>
          <w:sz w:val="33"/>
          <w:szCs w:val="33"/>
        </w:rPr>
        <w:t>上的，要根据购机者购置补贴机具的数量是否与其生产经营规模相适应、是否与其生产实际需要相符合、是否与其实际</w:t>
      </w:r>
      <w:r>
        <w:rPr>
          <w:spacing w:val="-6"/>
          <w:sz w:val="33"/>
          <w:szCs w:val="33"/>
        </w:rPr>
        <w:t>购机能力相匹配三个方面进行核查，根据核查结果据实补贴。</w:t>
      </w:r>
    </w:p>
    <w:p w14:paraId="58D69DB9">
      <w:pPr>
        <w:pStyle w:val="2"/>
        <w:spacing w:before="198" w:line="337" w:lineRule="auto"/>
        <w:ind w:right="225" w:firstLine="800"/>
        <w:rPr>
          <w:sz w:val="33"/>
          <w:szCs w:val="33"/>
        </w:rPr>
      </w:pPr>
      <w:r>
        <w:rPr>
          <w:rFonts w:ascii="楷体" w:hAnsi="楷体" w:eastAsia="楷体" w:cs="楷体"/>
          <w:spacing w:val="-4"/>
          <w:sz w:val="33"/>
          <w:szCs w:val="33"/>
        </w:rPr>
        <w:t>(</w:t>
      </w:r>
      <w:r>
        <w:rPr>
          <w:rFonts w:hint="eastAsia" w:ascii="楷体" w:hAnsi="楷体" w:eastAsia="楷体" w:cs="楷体"/>
          <w:spacing w:val="-4"/>
          <w:sz w:val="33"/>
          <w:szCs w:val="33"/>
          <w:lang w:eastAsia="zh-CN"/>
        </w:rPr>
        <w:t>四</w:t>
      </w:r>
      <w:r>
        <w:rPr>
          <w:rFonts w:ascii="楷体" w:hAnsi="楷体" w:eastAsia="楷体" w:cs="楷体"/>
          <w:spacing w:val="-4"/>
          <w:sz w:val="33"/>
          <w:szCs w:val="33"/>
        </w:rPr>
        <w:t>)机具核验</w:t>
      </w:r>
      <w:r>
        <w:rPr>
          <w:spacing w:val="-4"/>
          <w:sz w:val="33"/>
          <w:szCs w:val="33"/>
        </w:rPr>
        <w:t>。鼓励多种核验</w:t>
      </w:r>
      <w:r>
        <w:rPr>
          <w:spacing w:val="-12"/>
          <w:sz w:val="33"/>
          <w:szCs w:val="33"/>
        </w:rPr>
        <w:t>方式，提高补贴机具核验水平。可结合实际，探索打造</w:t>
      </w:r>
      <w:r>
        <w:rPr>
          <w:spacing w:val="-11"/>
          <w:sz w:val="33"/>
          <w:szCs w:val="33"/>
        </w:rPr>
        <w:t>农机管理干部、农机化技术人员、第三方机</w:t>
      </w:r>
      <w:r>
        <w:rPr>
          <w:spacing w:val="-12"/>
          <w:sz w:val="33"/>
          <w:szCs w:val="33"/>
        </w:rPr>
        <w:t>构、有经验有意</w:t>
      </w:r>
      <w:r>
        <w:rPr>
          <w:spacing w:val="-22"/>
          <w:sz w:val="33"/>
          <w:szCs w:val="33"/>
        </w:rPr>
        <w:t>愿的农机使用一线“土专家”和农机手参加的核验队伍，切实</w:t>
      </w:r>
      <w:r>
        <w:rPr>
          <w:spacing w:val="-13"/>
          <w:sz w:val="33"/>
          <w:szCs w:val="33"/>
        </w:rPr>
        <w:t>强化核验工作人员资源保障。</w:t>
      </w:r>
    </w:p>
    <w:p w14:paraId="6A322874">
      <w:pPr>
        <w:pStyle w:val="2"/>
        <w:spacing w:before="202" w:line="330" w:lineRule="auto"/>
        <w:ind w:right="224" w:firstLine="800"/>
        <w:rPr>
          <w:sz w:val="33"/>
          <w:szCs w:val="33"/>
        </w:rPr>
      </w:pPr>
      <w:r>
        <w:rPr>
          <w:rFonts w:ascii="楷体" w:hAnsi="楷体" w:eastAsia="楷体" w:cs="楷体"/>
          <w:spacing w:val="-5"/>
          <w:sz w:val="33"/>
          <w:szCs w:val="33"/>
        </w:rPr>
        <w:t>(</w:t>
      </w:r>
      <w:r>
        <w:rPr>
          <w:rFonts w:hint="eastAsia" w:ascii="楷体" w:hAnsi="楷体" w:eastAsia="楷体" w:cs="楷体"/>
          <w:spacing w:val="-5"/>
          <w:sz w:val="33"/>
          <w:szCs w:val="33"/>
          <w:lang w:eastAsia="zh-CN"/>
        </w:rPr>
        <w:t>五</w:t>
      </w:r>
      <w:r>
        <w:rPr>
          <w:rFonts w:ascii="楷体" w:hAnsi="楷体" w:eastAsia="楷体" w:cs="楷体"/>
          <w:spacing w:val="-5"/>
          <w:sz w:val="33"/>
          <w:szCs w:val="33"/>
        </w:rPr>
        <w:t>)审验公示信息</w:t>
      </w:r>
      <w:r>
        <w:rPr>
          <w:spacing w:val="-5"/>
          <w:sz w:val="33"/>
          <w:szCs w:val="33"/>
        </w:rPr>
        <w:t>。</w:t>
      </w:r>
      <w:r>
        <w:rPr>
          <w:rFonts w:hint="eastAsia"/>
          <w:spacing w:val="-5"/>
          <w:sz w:val="33"/>
          <w:szCs w:val="33"/>
          <w:lang w:eastAsia="zh-CN"/>
        </w:rPr>
        <w:t>农机</w:t>
      </w:r>
      <w:r>
        <w:rPr>
          <w:spacing w:val="-5"/>
          <w:sz w:val="33"/>
          <w:szCs w:val="33"/>
        </w:rPr>
        <w:t>部门按照《农机购</w:t>
      </w:r>
      <w:r>
        <w:rPr>
          <w:spacing w:val="1"/>
          <w:sz w:val="33"/>
          <w:szCs w:val="33"/>
        </w:rPr>
        <w:t>置与应用补贴机具核验工作要点(试行)》等要求，对补贴</w:t>
      </w:r>
      <w:r>
        <w:rPr>
          <w:spacing w:val="-10"/>
          <w:sz w:val="33"/>
          <w:szCs w:val="33"/>
        </w:rPr>
        <w:t>相关申请资料进行形式审核，对补贴机具进行核验，</w:t>
      </w:r>
      <w:r>
        <w:rPr>
          <w:spacing w:val="-11"/>
          <w:sz w:val="33"/>
          <w:szCs w:val="33"/>
        </w:rPr>
        <w:t>其中实行牌证管理机具，要先行办理牌证照，并凭</w:t>
      </w:r>
      <w:r>
        <w:rPr>
          <w:spacing w:val="-12"/>
          <w:sz w:val="33"/>
          <w:szCs w:val="33"/>
        </w:rPr>
        <w:t>牌证免于现场实</w:t>
      </w:r>
      <w:r>
        <w:rPr>
          <w:spacing w:val="2"/>
          <w:sz w:val="33"/>
          <w:szCs w:val="33"/>
        </w:rPr>
        <w:t>物核验。</w:t>
      </w:r>
      <w:r>
        <w:rPr>
          <w:rFonts w:hint="eastAsia"/>
          <w:spacing w:val="2"/>
          <w:sz w:val="33"/>
          <w:szCs w:val="33"/>
          <w:lang w:eastAsia="zh-CN"/>
        </w:rPr>
        <w:t>农机</w:t>
      </w:r>
      <w:r>
        <w:rPr>
          <w:spacing w:val="2"/>
          <w:sz w:val="33"/>
          <w:szCs w:val="33"/>
        </w:rPr>
        <w:t>部门对符合条件可以受理的，应于13个</w:t>
      </w:r>
      <w:r>
        <w:rPr>
          <w:spacing w:val="1"/>
          <w:sz w:val="33"/>
          <w:szCs w:val="33"/>
        </w:rPr>
        <w:t>工作日内(不含公示时间)完成相关核验工作，并在农机购</w:t>
      </w:r>
      <w:r>
        <w:rPr>
          <w:spacing w:val="-7"/>
          <w:sz w:val="33"/>
          <w:szCs w:val="33"/>
        </w:rPr>
        <w:t>置补贴信息公开专栏实时公布补贴申请信息，公示时间为5</w:t>
      </w:r>
      <w:r>
        <w:rPr>
          <w:spacing w:val="-11"/>
          <w:sz w:val="33"/>
          <w:szCs w:val="33"/>
        </w:rPr>
        <w:t>个工作日。鼓励在乡村或补贴申请点公示栏中同时公开公示</w:t>
      </w:r>
      <w:r>
        <w:rPr>
          <w:spacing w:val="-15"/>
          <w:sz w:val="33"/>
          <w:szCs w:val="33"/>
        </w:rPr>
        <w:t>信息。</w:t>
      </w:r>
    </w:p>
    <w:p w14:paraId="7714D8A7">
      <w:pPr>
        <w:pStyle w:val="2"/>
        <w:spacing w:before="202" w:line="330" w:lineRule="auto"/>
        <w:ind w:right="224" w:firstLine="800"/>
        <w:rPr>
          <w:spacing w:val="-7"/>
          <w:sz w:val="33"/>
          <w:szCs w:val="33"/>
        </w:rPr>
      </w:pPr>
      <w:r>
        <w:rPr>
          <w:rFonts w:ascii="楷体" w:hAnsi="楷体" w:eastAsia="楷体" w:cs="楷体"/>
          <w:spacing w:val="-5"/>
          <w:sz w:val="33"/>
          <w:szCs w:val="33"/>
        </w:rPr>
        <w:t>(</w:t>
      </w:r>
      <w:r>
        <w:rPr>
          <w:rFonts w:hint="eastAsia" w:ascii="楷体" w:hAnsi="楷体" w:eastAsia="楷体" w:cs="楷体"/>
          <w:spacing w:val="-5"/>
          <w:sz w:val="33"/>
          <w:szCs w:val="33"/>
          <w:lang w:eastAsia="zh-CN"/>
        </w:rPr>
        <w:t>六</w:t>
      </w:r>
      <w:r>
        <w:rPr>
          <w:rFonts w:ascii="楷体" w:hAnsi="楷体" w:eastAsia="楷体" w:cs="楷体"/>
          <w:spacing w:val="-5"/>
          <w:sz w:val="33"/>
          <w:szCs w:val="33"/>
        </w:rPr>
        <w:t>)兑付补贴资金。</w:t>
      </w:r>
      <w:r>
        <w:rPr>
          <w:rFonts w:hint="eastAsia"/>
          <w:spacing w:val="-7"/>
          <w:sz w:val="33"/>
          <w:szCs w:val="33"/>
          <w:lang w:eastAsia="zh-CN"/>
        </w:rPr>
        <w:t>农机</w:t>
      </w:r>
      <w:r>
        <w:rPr>
          <w:spacing w:val="-7"/>
          <w:sz w:val="33"/>
          <w:szCs w:val="33"/>
        </w:rPr>
        <w:t>部门在公示完成后5个工作日内，向财政部门提交资金兑付申请与有关材料，财政部门于15个工作日内通过国库集中支付方式向符合要求的购机者兑付资金。财政部门因资金不足或违法违规处理等原</w:t>
      </w:r>
      <w:bookmarkStart w:id="11" w:name="_GoBack"/>
      <w:bookmarkEnd w:id="11"/>
      <w:r>
        <w:rPr>
          <w:spacing w:val="-7"/>
          <w:sz w:val="33"/>
          <w:szCs w:val="33"/>
        </w:rPr>
        <w:t>因需要延期兑付的，应会同</w:t>
      </w:r>
      <w:r>
        <w:rPr>
          <w:rFonts w:hint="eastAsia"/>
          <w:spacing w:val="-7"/>
          <w:sz w:val="33"/>
          <w:szCs w:val="33"/>
          <w:lang w:eastAsia="zh-CN"/>
        </w:rPr>
        <w:t>农机</w:t>
      </w:r>
      <w:r>
        <w:rPr>
          <w:spacing w:val="-7"/>
          <w:sz w:val="33"/>
          <w:szCs w:val="33"/>
        </w:rPr>
        <w:t>部门做细政策解读，告知并稳定购机者预期，同时联合向上报告资金供需情况。补贴申领原则上当年有效，因当年财政补贴资金规模不够、办理手续时间紧张等原因无法享受补贴的，可在办理服务系统中进行预登记申请，在下一个年度优先兑付。</w:t>
      </w:r>
      <w:r>
        <w:rPr>
          <w:rFonts w:hint="eastAsia"/>
          <w:spacing w:val="-7"/>
          <w:sz w:val="33"/>
          <w:szCs w:val="33"/>
          <w:lang w:eastAsia="zh-CN"/>
        </w:rPr>
        <w:t>其他优先录入、优先兑付情况按照省《实施方案》具体规定执行。</w:t>
      </w:r>
    </w:p>
    <w:p w14:paraId="1408DDEF">
      <w:pPr>
        <w:pStyle w:val="2"/>
        <w:spacing w:before="218" w:line="336" w:lineRule="auto"/>
        <w:ind w:left="1" w:right="201" w:firstLine="830"/>
        <w:jc w:val="both"/>
        <w:rPr>
          <w:sz w:val="33"/>
          <w:szCs w:val="33"/>
        </w:rPr>
      </w:pPr>
      <w:r>
        <w:rPr>
          <w:rFonts w:ascii="楷体" w:hAnsi="楷体" w:eastAsia="楷体" w:cs="楷体"/>
          <w:spacing w:val="-4"/>
          <w:sz w:val="33"/>
          <w:szCs w:val="33"/>
        </w:rPr>
        <w:t>(</w:t>
      </w:r>
      <w:r>
        <w:rPr>
          <w:rFonts w:hint="eastAsia" w:ascii="楷体" w:hAnsi="楷体" w:eastAsia="楷体" w:cs="楷体"/>
          <w:spacing w:val="-4"/>
          <w:sz w:val="33"/>
          <w:szCs w:val="33"/>
          <w:lang w:eastAsia="zh-CN"/>
        </w:rPr>
        <w:t>七</w:t>
      </w:r>
      <w:r>
        <w:rPr>
          <w:rFonts w:ascii="楷体" w:hAnsi="楷体" w:eastAsia="楷体" w:cs="楷体"/>
          <w:spacing w:val="-4"/>
          <w:sz w:val="33"/>
          <w:szCs w:val="33"/>
        </w:rPr>
        <w:t>)组织抽查</w:t>
      </w:r>
      <w:r>
        <w:rPr>
          <w:spacing w:val="-4"/>
          <w:sz w:val="33"/>
          <w:szCs w:val="33"/>
        </w:rPr>
        <w:t>。可委托符合条件的第三方，或由</w:t>
      </w:r>
      <w:r>
        <w:rPr>
          <w:spacing w:val="-11"/>
          <w:sz w:val="33"/>
          <w:szCs w:val="33"/>
        </w:rPr>
        <w:t>专业机构人员和基层工作人员，加强对高风险机具和</w:t>
      </w:r>
      <w:r>
        <w:rPr>
          <w:spacing w:val="-12"/>
          <w:sz w:val="33"/>
          <w:szCs w:val="33"/>
        </w:rPr>
        <w:t>成套设</w:t>
      </w:r>
      <w:r>
        <w:rPr>
          <w:spacing w:val="-10"/>
          <w:sz w:val="33"/>
          <w:szCs w:val="33"/>
        </w:rPr>
        <w:t>施装备等进行抽查，重点对单一型号购置较为集中、单人多</w:t>
      </w:r>
      <w:r>
        <w:rPr>
          <w:spacing w:val="-11"/>
          <w:sz w:val="33"/>
          <w:szCs w:val="33"/>
        </w:rPr>
        <w:t>台套、短期内大批量、同一主体连年重复购置、机具</w:t>
      </w:r>
      <w:r>
        <w:rPr>
          <w:spacing w:val="-12"/>
          <w:sz w:val="33"/>
          <w:szCs w:val="33"/>
        </w:rPr>
        <w:t>适应性</w:t>
      </w:r>
      <w:r>
        <w:rPr>
          <w:spacing w:val="2"/>
          <w:sz w:val="33"/>
          <w:szCs w:val="33"/>
        </w:rPr>
        <w:t>和购置数量与购机者生产经营服务所需不相符等情形进行</w:t>
      </w:r>
      <w:r>
        <w:rPr>
          <w:spacing w:val="-11"/>
          <w:sz w:val="33"/>
          <w:szCs w:val="33"/>
        </w:rPr>
        <w:t>查核并在办理服务系统中进行预警，对发现的问题线索进行</w:t>
      </w:r>
      <w:r>
        <w:rPr>
          <w:spacing w:val="-10"/>
          <w:sz w:val="33"/>
          <w:szCs w:val="33"/>
        </w:rPr>
        <w:t>评估，涉嫌违规的，应及时组织调查并按规定处理，涉嫌违</w:t>
      </w:r>
      <w:r>
        <w:rPr>
          <w:spacing w:val="-13"/>
          <w:sz w:val="33"/>
          <w:szCs w:val="33"/>
        </w:rPr>
        <w:t>法犯罪的，要坚决向司法机关移交严处。</w:t>
      </w:r>
    </w:p>
    <w:p w14:paraId="7C268F29">
      <w:pPr>
        <w:pStyle w:val="2"/>
        <w:spacing w:before="218" w:line="336" w:lineRule="auto"/>
        <w:ind w:left="1" w:right="201" w:firstLine="830"/>
        <w:jc w:val="both"/>
        <w:rPr>
          <w:spacing w:val="2"/>
          <w:sz w:val="33"/>
          <w:szCs w:val="33"/>
        </w:rPr>
      </w:pPr>
      <w:r>
        <w:rPr>
          <w:spacing w:val="2"/>
          <w:sz w:val="33"/>
          <w:szCs w:val="33"/>
        </w:rPr>
        <w:t>补贴政策全面实行跨年连续实施，除发生违规违法行为的，不得以任何理由限制购机者提交补贴申请，且补贴机具资质和办理程序等均按购机者提交办理服务系统时的相关规定执行，不受政策调整影响，切实稳定购机者补贴申领预期。购机者对其购置的补贴机具拥有所有权、自主使用，可依法处置。</w:t>
      </w:r>
    </w:p>
    <w:p w14:paraId="179DCFB5">
      <w:pPr>
        <w:spacing w:before="225" w:line="221" w:lineRule="auto"/>
        <w:ind w:left="729"/>
        <w:outlineLvl w:val="0"/>
        <w:rPr>
          <w:rFonts w:hint="eastAsia" w:ascii="黑体" w:hAnsi="黑体" w:eastAsia="黑体" w:cs="黑体"/>
          <w:b/>
          <w:bCs/>
          <w:spacing w:val="-16"/>
          <w:sz w:val="33"/>
          <w:szCs w:val="33"/>
          <w:lang w:eastAsia="zh-CN"/>
        </w:rPr>
      </w:pPr>
      <w:r>
        <w:rPr>
          <w:rFonts w:hint="eastAsia" w:ascii="黑体" w:hAnsi="黑体" w:eastAsia="黑体" w:cs="黑体"/>
          <w:b/>
          <w:bCs/>
          <w:spacing w:val="-16"/>
          <w:sz w:val="33"/>
          <w:szCs w:val="33"/>
          <w:lang w:eastAsia="zh-CN"/>
        </w:rPr>
        <w:t>六、实施要求</w:t>
      </w:r>
    </w:p>
    <w:p w14:paraId="3700F435">
      <w:pPr>
        <w:pStyle w:val="9"/>
        <w:keepNext w:val="0"/>
        <w:keepLines w:val="0"/>
        <w:widowControl w:val="0"/>
        <w:shd w:val="clear" w:color="auto" w:fill="auto"/>
        <w:tabs>
          <w:tab w:val="left" w:pos="1577"/>
        </w:tabs>
        <w:bidi w:val="0"/>
        <w:spacing w:before="0" w:after="0" w:line="560" w:lineRule="exact"/>
        <w:ind w:left="0" w:right="0" w:firstLine="780"/>
        <w:jc w:val="both"/>
        <w:rPr>
          <w:rFonts w:ascii="仿宋" w:hAnsi="仿宋" w:eastAsia="仿宋" w:cs="仿宋"/>
          <w:snapToGrid w:val="0"/>
          <w:color w:val="000000"/>
          <w:spacing w:val="2"/>
          <w:kern w:val="0"/>
          <w:sz w:val="33"/>
          <w:szCs w:val="33"/>
          <w:u w:val="none"/>
          <w:shd w:val="clear"/>
          <w:lang w:val="en-US" w:eastAsia="en-US" w:bidi="ar-SA"/>
        </w:rPr>
      </w:pPr>
      <w:bookmarkStart w:id="0" w:name="bookmark21"/>
      <w:r>
        <w:rPr>
          <w:rFonts w:hint="eastAsia" w:ascii="楷体" w:hAnsi="楷体" w:eastAsia="楷体" w:cs="楷体"/>
          <w:snapToGrid w:val="0"/>
          <w:color w:val="000000"/>
          <w:spacing w:val="2"/>
          <w:kern w:val="0"/>
          <w:sz w:val="33"/>
          <w:szCs w:val="33"/>
          <w:u w:val="none"/>
          <w:shd w:val="clear"/>
          <w:lang w:val="en-US" w:eastAsia="en-US" w:bidi="ar-SA"/>
        </w:rPr>
        <w:t>（</w:t>
      </w:r>
      <w:bookmarkEnd w:id="0"/>
      <w:r>
        <w:rPr>
          <w:rFonts w:hint="eastAsia" w:ascii="楷体" w:hAnsi="楷体" w:eastAsia="楷体" w:cs="楷体"/>
          <w:snapToGrid w:val="0"/>
          <w:color w:val="000000"/>
          <w:spacing w:val="2"/>
          <w:kern w:val="0"/>
          <w:sz w:val="33"/>
          <w:szCs w:val="33"/>
          <w:u w:val="none"/>
          <w:shd w:val="clear"/>
          <w:lang w:val="en-US" w:eastAsia="en-US" w:bidi="ar-SA"/>
        </w:rPr>
        <w:t>一）加强领导，明确分工。</w:t>
      </w:r>
      <w:r>
        <w:rPr>
          <w:rFonts w:ascii="仿宋" w:hAnsi="仿宋" w:eastAsia="仿宋" w:cs="仿宋"/>
          <w:snapToGrid w:val="0"/>
          <w:color w:val="000000"/>
          <w:spacing w:val="2"/>
          <w:kern w:val="0"/>
          <w:sz w:val="33"/>
          <w:szCs w:val="33"/>
          <w:u w:val="none"/>
          <w:shd w:val="clear"/>
          <w:lang w:val="en-US" w:eastAsia="en-US" w:bidi="ar-SA"/>
        </w:rPr>
        <w:t>区政府组织成立宁江区农机购置补贴领导小组。区农机局、区财政局、各乡镇政人民政府在宁江区农机购置补贴领导小组的领导下组织实施农机购置补贴政策，要组织开展业务培训和廉政警示教育，提高补贴工作人员业务素质和风险防控能力。实施过程中出现的问题，要认真研究解决，重大问题及时向上级机关报告。要加强绩效管理，形成管理闭环。切实提高政策实施管理工作能力水平。</w:t>
      </w:r>
    </w:p>
    <w:p w14:paraId="076375A1">
      <w:pPr>
        <w:pStyle w:val="9"/>
        <w:keepNext w:val="0"/>
        <w:keepLines w:val="0"/>
        <w:widowControl w:val="0"/>
        <w:shd w:val="clear" w:color="auto" w:fill="auto"/>
        <w:bidi w:val="0"/>
        <w:spacing w:before="0" w:after="0" w:line="560" w:lineRule="exact"/>
        <w:ind w:left="0" w:right="0" w:firstLine="640"/>
        <w:jc w:val="both"/>
        <w:rPr>
          <w:rFonts w:ascii="仿宋" w:hAnsi="仿宋" w:eastAsia="仿宋" w:cs="仿宋"/>
          <w:snapToGrid w:val="0"/>
          <w:color w:val="000000"/>
          <w:spacing w:val="2"/>
          <w:kern w:val="0"/>
          <w:sz w:val="33"/>
          <w:szCs w:val="33"/>
          <w:u w:val="none"/>
          <w:shd w:val="clear"/>
          <w:lang w:val="en-US" w:eastAsia="en-US" w:bidi="ar-SA"/>
        </w:rPr>
      </w:pPr>
      <w:r>
        <w:rPr>
          <w:rFonts w:ascii="仿宋" w:hAnsi="仿宋" w:eastAsia="仿宋" w:cs="仿宋"/>
          <w:snapToGrid w:val="0"/>
          <w:color w:val="000000"/>
          <w:spacing w:val="2"/>
          <w:kern w:val="0"/>
          <w:sz w:val="33"/>
          <w:szCs w:val="33"/>
          <w:u w:val="none"/>
          <w:shd w:val="clear"/>
          <w:lang w:val="en-US" w:eastAsia="en-US" w:bidi="ar-SA"/>
        </w:rPr>
        <w:t>农机部门做好补贴工作的组织实施、审核和监管，财政部门做好资金兑付和监管工作。</w:t>
      </w:r>
    </w:p>
    <w:p w14:paraId="2B0CDFA0">
      <w:pPr>
        <w:pStyle w:val="9"/>
        <w:keepNext w:val="0"/>
        <w:keepLines w:val="0"/>
        <w:widowControl w:val="0"/>
        <w:shd w:val="clear" w:color="auto" w:fill="auto"/>
        <w:tabs>
          <w:tab w:val="left" w:pos="1577"/>
        </w:tabs>
        <w:bidi w:val="0"/>
        <w:spacing w:before="0" w:after="0" w:line="560" w:lineRule="exact"/>
        <w:ind w:left="0" w:right="0" w:firstLine="780"/>
        <w:jc w:val="both"/>
        <w:rPr>
          <w:rFonts w:ascii="仿宋" w:hAnsi="仿宋" w:eastAsia="仿宋" w:cs="仿宋"/>
          <w:snapToGrid w:val="0"/>
          <w:color w:val="000000"/>
          <w:spacing w:val="2"/>
          <w:kern w:val="0"/>
          <w:sz w:val="33"/>
          <w:szCs w:val="33"/>
          <w:u w:val="none"/>
          <w:shd w:val="clear"/>
          <w:lang w:val="en-US" w:eastAsia="en-US" w:bidi="ar-SA"/>
        </w:rPr>
      </w:pPr>
      <w:bookmarkStart w:id="1" w:name="bookmark22"/>
      <w:r>
        <w:rPr>
          <w:rFonts w:hint="eastAsia" w:ascii="楷体" w:hAnsi="楷体" w:eastAsia="楷体" w:cs="楷体"/>
          <w:snapToGrid w:val="0"/>
          <w:color w:val="000000"/>
          <w:spacing w:val="2"/>
          <w:kern w:val="0"/>
          <w:sz w:val="33"/>
          <w:szCs w:val="33"/>
          <w:u w:val="none"/>
          <w:shd w:val="clear"/>
          <w:lang w:val="en-US" w:eastAsia="en-US" w:bidi="ar-SA"/>
        </w:rPr>
        <w:t>（</w:t>
      </w:r>
      <w:bookmarkEnd w:id="1"/>
      <w:r>
        <w:rPr>
          <w:rFonts w:hint="eastAsia" w:ascii="楷体" w:hAnsi="楷体" w:eastAsia="楷体" w:cs="楷体"/>
          <w:snapToGrid w:val="0"/>
          <w:color w:val="000000"/>
          <w:spacing w:val="2"/>
          <w:kern w:val="0"/>
          <w:sz w:val="33"/>
          <w:szCs w:val="33"/>
          <w:u w:val="none"/>
          <w:shd w:val="clear"/>
          <w:lang w:val="en-US" w:eastAsia="en-US" w:bidi="ar-SA"/>
        </w:rPr>
        <w:t>二）规范操作，高效服务。</w:t>
      </w:r>
      <w:r>
        <w:rPr>
          <w:rFonts w:ascii="仿宋" w:hAnsi="仿宋" w:eastAsia="仿宋" w:cs="仿宋"/>
          <w:snapToGrid w:val="0"/>
          <w:color w:val="000000"/>
          <w:spacing w:val="2"/>
          <w:kern w:val="0"/>
          <w:sz w:val="33"/>
          <w:szCs w:val="33"/>
          <w:u w:val="none"/>
          <w:shd w:val="clear"/>
          <w:lang w:val="en-US" w:eastAsia="en-US" w:bidi="ar-SA"/>
        </w:rPr>
        <w:t>区农机局确保政策公开、公正、公平实施，严格按照程序规范操作，廉洁高效规范的落实农机购置补贴政策。要切实加快补贴申请受理、资格审核、机具核验、受益公示等工作。</w:t>
      </w:r>
    </w:p>
    <w:p w14:paraId="404CD56E">
      <w:pPr>
        <w:pStyle w:val="9"/>
        <w:keepNext w:val="0"/>
        <w:keepLines w:val="0"/>
        <w:widowControl w:val="0"/>
        <w:shd w:val="clear" w:color="auto" w:fill="auto"/>
        <w:bidi w:val="0"/>
        <w:spacing w:before="0" w:after="0" w:line="560" w:lineRule="exact"/>
        <w:ind w:left="0" w:right="0" w:firstLine="640"/>
        <w:jc w:val="both"/>
        <w:rPr>
          <w:rFonts w:ascii="仿宋" w:hAnsi="仿宋" w:eastAsia="仿宋" w:cs="仿宋"/>
          <w:snapToGrid w:val="0"/>
          <w:color w:val="000000"/>
          <w:spacing w:val="2"/>
          <w:kern w:val="0"/>
          <w:sz w:val="33"/>
          <w:szCs w:val="33"/>
          <w:u w:val="none"/>
          <w:shd w:val="clear"/>
          <w:lang w:val="en-US" w:eastAsia="en-US" w:bidi="ar-SA"/>
        </w:rPr>
      </w:pPr>
      <w:r>
        <w:rPr>
          <w:rFonts w:ascii="仿宋" w:hAnsi="仿宋" w:eastAsia="仿宋" w:cs="仿宋"/>
          <w:snapToGrid w:val="0"/>
          <w:color w:val="000000"/>
          <w:spacing w:val="2"/>
          <w:kern w:val="0"/>
          <w:sz w:val="33"/>
          <w:szCs w:val="33"/>
          <w:u w:val="none"/>
          <w:shd w:val="clear"/>
          <w:lang w:val="en-US" w:eastAsia="en-US" w:bidi="ar-SA"/>
        </w:rPr>
        <w:t>为严格执行国家农机购置补贴相关政策，进一步规范程序，各乡镇要设立农机服务窗口并按照农机购置补贴岗位设置配备专门工作人员，做好本乡镇内的补贴政策解读、补贴资金需求摸底、补贴对象申报受理、补贴对象确认、补贴机具核验、补贴对象公示、补贴机具汇总等相关补贴政策落实工作。各乡镇补贴工作人员经各乡镇政府确定后上报区农机局，由区农机局负责统一进行岗位培训。</w:t>
      </w:r>
    </w:p>
    <w:p w14:paraId="40E1E2C0">
      <w:pPr>
        <w:pStyle w:val="9"/>
        <w:keepNext w:val="0"/>
        <w:keepLines w:val="0"/>
        <w:widowControl w:val="0"/>
        <w:shd w:val="clear" w:color="auto" w:fill="auto"/>
        <w:bidi w:val="0"/>
        <w:spacing w:before="0" w:after="0" w:line="562" w:lineRule="exact"/>
        <w:ind w:left="0" w:right="0" w:firstLine="620"/>
        <w:jc w:val="both"/>
        <w:rPr>
          <w:rFonts w:ascii="仿宋" w:hAnsi="仿宋" w:eastAsia="仿宋" w:cs="仿宋"/>
          <w:snapToGrid w:val="0"/>
          <w:color w:val="000000"/>
          <w:spacing w:val="2"/>
          <w:kern w:val="0"/>
          <w:sz w:val="33"/>
          <w:szCs w:val="33"/>
          <w:u w:val="none"/>
          <w:shd w:val="clear"/>
          <w:lang w:val="en-US" w:eastAsia="en-US" w:bidi="ar-SA"/>
        </w:rPr>
      </w:pPr>
      <w:r>
        <w:rPr>
          <w:rFonts w:ascii="仿宋" w:hAnsi="仿宋" w:eastAsia="仿宋" w:cs="仿宋"/>
          <w:snapToGrid w:val="0"/>
          <w:color w:val="000000"/>
          <w:spacing w:val="2"/>
          <w:kern w:val="0"/>
          <w:sz w:val="33"/>
          <w:szCs w:val="33"/>
          <w:u w:val="none"/>
          <w:shd w:val="clear"/>
          <w:lang w:val="en-US" w:eastAsia="en-US" w:bidi="ar-SA"/>
        </w:rPr>
        <w:t>各乡镇补贴人员在补贴实施过程中要重点加强对重点机具的核验和单人多台套、短期内大批量等异常申请补贴情形的监管，实行购机真实性承诺、受益信息实时公开补贴机具监管方式。</w:t>
      </w:r>
    </w:p>
    <w:p w14:paraId="08A23280">
      <w:pPr>
        <w:pStyle w:val="9"/>
        <w:keepNext w:val="0"/>
        <w:keepLines w:val="0"/>
        <w:widowControl w:val="0"/>
        <w:shd w:val="clear" w:color="auto" w:fill="auto"/>
        <w:tabs>
          <w:tab w:val="left" w:pos="1591"/>
        </w:tabs>
        <w:bidi w:val="0"/>
        <w:spacing w:before="0" w:after="0" w:line="562" w:lineRule="exact"/>
        <w:ind w:left="0" w:right="0" w:firstLine="760"/>
        <w:jc w:val="both"/>
        <w:rPr>
          <w:rFonts w:ascii="仿宋" w:hAnsi="仿宋" w:eastAsia="仿宋" w:cs="仿宋"/>
          <w:snapToGrid w:val="0"/>
          <w:color w:val="000000"/>
          <w:spacing w:val="2"/>
          <w:kern w:val="0"/>
          <w:sz w:val="33"/>
          <w:szCs w:val="33"/>
          <w:u w:val="none"/>
          <w:shd w:val="clear"/>
          <w:lang w:val="en-US" w:eastAsia="en-US" w:bidi="ar-SA"/>
        </w:rPr>
      </w:pPr>
      <w:bookmarkStart w:id="2" w:name="bookmark23"/>
      <w:r>
        <w:rPr>
          <w:rFonts w:hint="eastAsia" w:ascii="楷体" w:hAnsi="楷体" w:eastAsia="楷体" w:cs="楷体"/>
          <w:snapToGrid w:val="0"/>
          <w:color w:val="000000"/>
          <w:spacing w:val="2"/>
          <w:kern w:val="0"/>
          <w:sz w:val="33"/>
          <w:szCs w:val="33"/>
          <w:u w:val="none"/>
          <w:shd w:val="clear"/>
          <w:lang w:val="en-US" w:eastAsia="en-US" w:bidi="ar-SA"/>
        </w:rPr>
        <w:t>（</w:t>
      </w:r>
      <w:bookmarkEnd w:id="2"/>
      <w:r>
        <w:rPr>
          <w:rFonts w:hint="eastAsia" w:ascii="楷体" w:hAnsi="楷体" w:eastAsia="楷体" w:cs="楷体"/>
          <w:snapToGrid w:val="0"/>
          <w:color w:val="000000"/>
          <w:spacing w:val="2"/>
          <w:kern w:val="0"/>
          <w:sz w:val="33"/>
          <w:szCs w:val="33"/>
          <w:u w:val="none"/>
          <w:shd w:val="clear"/>
          <w:lang w:val="en-US" w:eastAsia="en-US" w:bidi="ar-SA"/>
        </w:rPr>
        <w:t>三）公开信息，接受监督。</w:t>
      </w:r>
      <w:r>
        <w:rPr>
          <w:rFonts w:ascii="仿宋" w:hAnsi="仿宋" w:eastAsia="仿宋" w:cs="仿宋"/>
          <w:snapToGrid w:val="0"/>
          <w:color w:val="000000"/>
          <w:spacing w:val="2"/>
          <w:kern w:val="0"/>
          <w:sz w:val="33"/>
          <w:szCs w:val="33"/>
          <w:u w:val="none"/>
          <w:shd w:val="clear"/>
          <w:lang w:val="en-US" w:eastAsia="en-US" w:bidi="ar-SA"/>
        </w:rPr>
        <w:t>农机部门要因地制宜、综合运用宣传图、互联网等方式，以及村务公开等渠道，全方位开展补贴政策与实施工作宣传解读，着力提升政策知晓率，切实保障购机者、生产经销企业和广大农民群众的知情权、监督权。要健全完善农机购置补贴信息公开专栏，按年度公告近三年县域内补贴受益信息，公开违规查处结果等信息，主动接受社会监督。</w:t>
      </w:r>
    </w:p>
    <w:p w14:paraId="22967378">
      <w:pPr>
        <w:pStyle w:val="2"/>
        <w:spacing w:before="182" w:line="336" w:lineRule="auto"/>
        <w:ind w:left="25" w:right="213" w:firstLine="739"/>
        <w:jc w:val="both"/>
        <w:rPr>
          <w:rFonts w:ascii="仿宋" w:hAnsi="仿宋" w:eastAsia="仿宋" w:cs="仿宋"/>
          <w:snapToGrid w:val="0"/>
          <w:color w:val="000000"/>
          <w:spacing w:val="2"/>
          <w:kern w:val="0"/>
          <w:sz w:val="33"/>
          <w:szCs w:val="33"/>
          <w:u w:val="none"/>
          <w:shd w:val="clear"/>
          <w:lang w:val="en-US" w:eastAsia="en-US" w:bidi="ar-SA"/>
        </w:rPr>
      </w:pPr>
      <w:bookmarkStart w:id="3" w:name="bookmark24"/>
      <w:r>
        <w:rPr>
          <w:rFonts w:hint="eastAsia" w:ascii="楷体" w:hAnsi="楷体" w:eastAsia="楷体" w:cs="楷体"/>
          <w:snapToGrid w:val="0"/>
          <w:color w:val="000000"/>
          <w:spacing w:val="2"/>
          <w:kern w:val="0"/>
          <w:sz w:val="33"/>
          <w:szCs w:val="33"/>
          <w:u w:val="none"/>
          <w:shd w:val="clear"/>
          <w:lang w:val="en-US" w:eastAsia="en-US" w:bidi="ar-SA"/>
        </w:rPr>
        <w:t>（</w:t>
      </w:r>
      <w:bookmarkEnd w:id="3"/>
      <w:r>
        <w:rPr>
          <w:rFonts w:hint="eastAsia" w:ascii="楷体" w:hAnsi="楷体" w:eastAsia="楷体" w:cs="楷体"/>
          <w:snapToGrid w:val="0"/>
          <w:color w:val="000000"/>
          <w:spacing w:val="2"/>
          <w:kern w:val="0"/>
          <w:sz w:val="33"/>
          <w:szCs w:val="33"/>
          <w:u w:val="none"/>
          <w:shd w:val="clear"/>
          <w:lang w:val="en-US" w:eastAsia="en-US" w:bidi="ar-SA"/>
        </w:rPr>
        <w:t>四）加强监管，严惩违规。</w:t>
      </w:r>
      <w:r>
        <w:rPr>
          <w:rFonts w:ascii="仿宋" w:hAnsi="仿宋" w:eastAsia="仿宋" w:cs="仿宋"/>
          <w:snapToGrid w:val="0"/>
          <w:color w:val="000000"/>
          <w:spacing w:val="2"/>
          <w:kern w:val="0"/>
          <w:sz w:val="33"/>
          <w:szCs w:val="33"/>
          <w:u w:val="none"/>
          <w:shd w:val="clear"/>
          <w:lang w:val="en-US" w:eastAsia="en-US" w:bidi="ar-SA"/>
        </w:rPr>
        <w:t>要认真贯彻《农业农村部办公厅 财政部办公厅关于进一步加强农机购置补贴政策监管强化纪律约束的通知》（农办机〔2019〕6号）和《农业部办公厅 财政部办公厅关于印发</w:t>
      </w:r>
      <w:r>
        <w:rPr>
          <w:rFonts w:hint="eastAsia" w:cs="仿宋"/>
          <w:snapToGrid w:val="0"/>
          <w:color w:val="000000"/>
          <w:spacing w:val="2"/>
          <w:kern w:val="0"/>
          <w:sz w:val="33"/>
          <w:szCs w:val="33"/>
          <w:u w:val="none"/>
          <w:shd w:val="clear"/>
          <w:lang w:val="en-US" w:eastAsia="zh-CN" w:bidi="ar-SA"/>
        </w:rPr>
        <w:t>&lt;</w:t>
      </w:r>
      <w:r>
        <w:rPr>
          <w:rFonts w:ascii="仿宋" w:hAnsi="仿宋" w:eastAsia="仿宋" w:cs="仿宋"/>
          <w:snapToGrid w:val="0"/>
          <w:color w:val="000000"/>
          <w:spacing w:val="2"/>
          <w:kern w:val="0"/>
          <w:sz w:val="33"/>
          <w:szCs w:val="33"/>
          <w:u w:val="none"/>
          <w:shd w:val="clear"/>
          <w:lang w:val="en-US" w:eastAsia="en-US" w:bidi="ar-SA"/>
        </w:rPr>
        <w:t>农业机械购置补贴产品违规经营行为处理办法（试行）</w:t>
      </w:r>
      <w:r>
        <w:rPr>
          <w:rFonts w:hint="eastAsia" w:cs="仿宋"/>
          <w:snapToGrid w:val="0"/>
          <w:color w:val="000000"/>
          <w:spacing w:val="2"/>
          <w:kern w:val="0"/>
          <w:sz w:val="33"/>
          <w:szCs w:val="33"/>
          <w:u w:val="none"/>
          <w:shd w:val="clear"/>
          <w:lang w:val="en-US" w:eastAsia="zh-CN" w:bidi="ar-SA"/>
        </w:rPr>
        <w:t>&gt;</w:t>
      </w:r>
      <w:r>
        <w:rPr>
          <w:rFonts w:ascii="仿宋" w:hAnsi="仿宋" w:eastAsia="仿宋" w:cs="仿宋"/>
          <w:snapToGrid w:val="0"/>
          <w:color w:val="000000"/>
          <w:spacing w:val="2"/>
          <w:kern w:val="0"/>
          <w:sz w:val="33"/>
          <w:szCs w:val="33"/>
          <w:u w:val="none"/>
          <w:shd w:val="clear"/>
          <w:lang w:val="en-US" w:eastAsia="en-US" w:bidi="ar-SA"/>
        </w:rPr>
        <w:t xml:space="preserve"> 的通知》（农办财〔2017〕26号）以及吉林省相关文件要求，认真落实风险防控责任和异常情形主动报告制度，严格信用管理和农机产销企业承诺制，充分发挥专业机构的技术优 势和大数据的信息优势，有效开展违规行为全流程分析排查，从严整治突出违规行为，有效维护政策实施良好秩序。</w:t>
      </w:r>
    </w:p>
    <w:p w14:paraId="3E621808">
      <w:pPr>
        <w:pStyle w:val="2"/>
        <w:spacing w:before="182" w:line="336" w:lineRule="auto"/>
        <w:ind w:left="25" w:right="213" w:firstLine="739"/>
        <w:jc w:val="both"/>
        <w:rPr>
          <w:rFonts w:ascii="仿宋" w:hAnsi="仿宋" w:eastAsia="仿宋" w:cs="仿宋"/>
          <w:snapToGrid w:val="0"/>
          <w:color w:val="000000"/>
          <w:spacing w:val="2"/>
          <w:kern w:val="0"/>
          <w:sz w:val="33"/>
          <w:szCs w:val="33"/>
          <w:u w:val="none"/>
          <w:shd w:val="clear"/>
          <w:lang w:val="en-US" w:eastAsia="en-US" w:bidi="ar-SA"/>
        </w:rPr>
      </w:pPr>
    </w:p>
    <w:p w14:paraId="29C94501">
      <w:pPr>
        <w:pStyle w:val="2"/>
        <w:spacing w:before="182" w:line="336" w:lineRule="auto"/>
        <w:ind w:right="213" w:firstLine="668" w:firstLineChars="200"/>
        <w:jc w:val="both"/>
        <w:rPr>
          <w:rFonts w:hint="default" w:ascii="仿宋" w:hAnsi="仿宋" w:eastAsia="仿宋" w:cs="仿宋"/>
          <w:snapToGrid w:val="0"/>
          <w:color w:val="000000"/>
          <w:spacing w:val="2"/>
          <w:kern w:val="0"/>
          <w:sz w:val="33"/>
          <w:szCs w:val="33"/>
          <w:u w:val="none"/>
          <w:shd w:val="clear"/>
          <w:lang w:val="en-US" w:eastAsia="zh-CN" w:bidi="ar-SA"/>
        </w:rPr>
      </w:pPr>
      <w:r>
        <w:rPr>
          <w:rFonts w:ascii="仿宋" w:hAnsi="仿宋" w:eastAsia="仿宋" w:cs="仿宋"/>
          <w:snapToGrid w:val="0"/>
          <w:color w:val="000000"/>
          <w:spacing w:val="2"/>
          <w:kern w:val="0"/>
          <w:sz w:val="33"/>
          <w:szCs w:val="33"/>
          <w:u w:val="none"/>
          <w:shd w:val="clear"/>
          <w:lang w:val="en-US" w:eastAsia="en-US" w:bidi="ar-SA"/>
        </w:rPr>
        <w:t>附件</w:t>
      </w:r>
      <w:r>
        <w:rPr>
          <w:rFonts w:hint="eastAsia" w:cs="仿宋"/>
          <w:snapToGrid w:val="0"/>
          <w:color w:val="000000"/>
          <w:spacing w:val="2"/>
          <w:kern w:val="0"/>
          <w:sz w:val="33"/>
          <w:szCs w:val="33"/>
          <w:u w:val="none"/>
          <w:shd w:val="clear"/>
          <w:lang w:val="en-US" w:eastAsia="zh-CN" w:bidi="ar-SA"/>
        </w:rPr>
        <w:t xml:space="preserve">: </w:t>
      </w:r>
      <w:r>
        <w:rPr>
          <w:rFonts w:hint="eastAsia" w:ascii="仿宋" w:hAnsi="仿宋" w:eastAsia="仿宋" w:cs="仿宋"/>
          <w:snapToGrid w:val="0"/>
          <w:color w:val="000000"/>
          <w:spacing w:val="2"/>
          <w:kern w:val="0"/>
          <w:sz w:val="33"/>
          <w:szCs w:val="33"/>
          <w:u w:val="none"/>
          <w:shd w:val="clear"/>
          <w:lang w:val="en-US" w:eastAsia="zh-CN" w:bidi="ar-SA"/>
        </w:rPr>
        <w:t>1.宁江区2024年农机购置补贴领导小组</w:t>
      </w:r>
    </w:p>
    <w:p w14:paraId="3DF7503B">
      <w:pPr>
        <w:pStyle w:val="2"/>
        <w:spacing w:before="182" w:line="336" w:lineRule="auto"/>
        <w:ind w:left="1648" w:leftChars="785" w:right="213" w:firstLine="0" w:firstLineChars="0"/>
        <w:jc w:val="both"/>
        <w:rPr>
          <w:rFonts w:ascii="仿宋" w:hAnsi="仿宋" w:eastAsia="仿宋" w:cs="仿宋"/>
          <w:snapToGrid w:val="0"/>
          <w:color w:val="000000"/>
          <w:spacing w:val="2"/>
          <w:kern w:val="0"/>
          <w:sz w:val="33"/>
          <w:szCs w:val="33"/>
          <w:u w:val="none"/>
          <w:shd w:val="clear"/>
          <w:lang w:val="en-US" w:eastAsia="en-US" w:bidi="ar-SA"/>
        </w:rPr>
      </w:pPr>
      <w:r>
        <w:rPr>
          <w:rFonts w:hint="eastAsia" w:ascii="仿宋" w:hAnsi="仿宋" w:eastAsia="仿宋" w:cs="仿宋"/>
          <w:snapToGrid w:val="0"/>
          <w:color w:val="000000"/>
          <w:spacing w:val="2"/>
          <w:kern w:val="0"/>
          <w:sz w:val="33"/>
          <w:szCs w:val="33"/>
          <w:u w:val="none"/>
          <w:shd w:val="clear"/>
          <w:lang w:val="en-US" w:eastAsia="zh-CN" w:bidi="ar-SA"/>
        </w:rPr>
        <w:t>2.</w:t>
      </w:r>
      <w:r>
        <w:rPr>
          <w:rFonts w:ascii="仿宋" w:hAnsi="仿宋" w:eastAsia="仿宋" w:cs="仿宋"/>
          <w:snapToGrid w:val="0"/>
          <w:color w:val="000000"/>
          <w:spacing w:val="2"/>
          <w:kern w:val="0"/>
          <w:sz w:val="33"/>
          <w:szCs w:val="33"/>
          <w:u w:val="none"/>
          <w:shd w:val="clear"/>
          <w:lang w:val="en-US" w:eastAsia="en-US" w:bidi="ar-SA"/>
        </w:rPr>
        <w:t>2024-2026年全国农机购置与应用补贴机具种类范围</w:t>
      </w:r>
    </w:p>
    <w:p w14:paraId="02D7A6A4">
      <w:pPr>
        <w:pStyle w:val="2"/>
        <w:spacing w:before="182" w:line="336" w:lineRule="auto"/>
        <w:ind w:left="1648" w:leftChars="785" w:right="213" w:firstLine="0" w:firstLineChars="0"/>
        <w:jc w:val="both"/>
        <w:rPr>
          <w:rFonts w:hint="default" w:ascii="仿宋" w:hAnsi="仿宋" w:eastAsia="仿宋" w:cs="仿宋"/>
          <w:snapToGrid w:val="0"/>
          <w:color w:val="000000"/>
          <w:spacing w:val="2"/>
          <w:kern w:val="0"/>
          <w:sz w:val="33"/>
          <w:szCs w:val="33"/>
          <w:u w:val="none"/>
          <w:shd w:val="clear"/>
          <w:lang w:val="en-US" w:eastAsia="zh-CN" w:bidi="ar-SA"/>
        </w:rPr>
        <w:sectPr>
          <w:footerReference r:id="rId5" w:type="default"/>
          <w:pgSz w:w="12120" w:h="16970"/>
          <w:pgMar w:top="1442" w:right="1818" w:bottom="1230" w:left="1818" w:header="0" w:footer="1113" w:gutter="0"/>
          <w:pgNumType w:fmt="numberInDash"/>
          <w:cols w:space="720" w:num="1"/>
        </w:sectPr>
      </w:pPr>
      <w:r>
        <w:rPr>
          <w:rFonts w:hint="eastAsia" w:ascii="仿宋" w:hAnsi="仿宋" w:eastAsia="仿宋" w:cs="仿宋"/>
          <w:snapToGrid w:val="0"/>
          <w:color w:val="000000"/>
          <w:spacing w:val="2"/>
          <w:kern w:val="0"/>
          <w:sz w:val="33"/>
          <w:szCs w:val="33"/>
          <w:u w:val="none"/>
          <w:shd w:val="clear"/>
          <w:lang w:val="en-US" w:eastAsia="zh-CN" w:bidi="ar-SA"/>
        </w:rPr>
        <w:t>3.</w:t>
      </w:r>
      <w:r>
        <w:rPr>
          <w:rFonts w:hint="default" w:ascii="仿宋" w:hAnsi="仿宋" w:eastAsia="仿宋" w:cs="仿宋"/>
          <w:snapToGrid w:val="0"/>
          <w:color w:val="000000"/>
          <w:spacing w:val="2"/>
          <w:kern w:val="0"/>
          <w:sz w:val="33"/>
          <w:szCs w:val="33"/>
          <w:u w:val="none"/>
          <w:shd w:val="clear"/>
          <w:lang w:val="en-US" w:eastAsia="zh-CN" w:bidi="ar-SA"/>
        </w:rPr>
        <w:t xml:space="preserve">吉林省农业农村厅 </w:t>
      </w:r>
      <w:r>
        <w:rPr>
          <w:rFonts w:hint="eastAsia" w:ascii="仿宋" w:hAnsi="仿宋" w:eastAsia="仿宋" w:cs="仿宋"/>
          <w:snapToGrid w:val="0"/>
          <w:color w:val="000000"/>
          <w:spacing w:val="2"/>
          <w:kern w:val="0"/>
          <w:sz w:val="33"/>
          <w:szCs w:val="33"/>
          <w:u w:val="none"/>
          <w:shd w:val="clear"/>
          <w:lang w:val="en-US" w:eastAsia="zh-CN" w:bidi="ar-SA"/>
        </w:rPr>
        <w:t>吉林省</w:t>
      </w:r>
      <w:r>
        <w:rPr>
          <w:rFonts w:hint="default" w:ascii="仿宋" w:hAnsi="仿宋" w:eastAsia="仿宋" w:cs="仿宋"/>
          <w:snapToGrid w:val="0"/>
          <w:color w:val="000000"/>
          <w:spacing w:val="2"/>
          <w:kern w:val="0"/>
          <w:sz w:val="33"/>
          <w:szCs w:val="33"/>
          <w:u w:val="none"/>
          <w:shd w:val="clear"/>
          <w:lang w:val="en-US" w:eastAsia="zh-CN" w:bidi="ar-SA"/>
        </w:rPr>
        <w:t>财政厅关于印发《2024</w:t>
      </w:r>
      <w:r>
        <w:rPr>
          <w:rFonts w:hint="eastAsia" w:ascii="仿宋" w:hAnsi="仿宋" w:eastAsia="仿宋" w:cs="仿宋"/>
          <w:snapToGrid w:val="0"/>
          <w:color w:val="000000"/>
          <w:spacing w:val="2"/>
          <w:kern w:val="0"/>
          <w:sz w:val="33"/>
          <w:szCs w:val="33"/>
          <w:u w:val="none"/>
          <w:shd w:val="clear"/>
          <w:lang w:val="en-US" w:eastAsia="zh-CN" w:bidi="ar-SA"/>
        </w:rPr>
        <w:t>—</w:t>
      </w:r>
      <w:r>
        <w:rPr>
          <w:rFonts w:hint="default" w:ascii="仿宋" w:hAnsi="仿宋" w:eastAsia="仿宋" w:cs="仿宋"/>
          <w:snapToGrid w:val="0"/>
          <w:color w:val="000000"/>
          <w:spacing w:val="2"/>
          <w:kern w:val="0"/>
          <w:sz w:val="33"/>
          <w:szCs w:val="33"/>
          <w:u w:val="none"/>
          <w:shd w:val="clear"/>
          <w:lang w:val="en-US" w:eastAsia="zh-CN" w:bidi="ar-SA"/>
        </w:rPr>
        <w:t>2026年农机购置与应用补贴实施方案》的通知</w:t>
      </w:r>
    </w:p>
    <w:p w14:paraId="4BE6775D">
      <w:pPr>
        <w:widowControl w:val="0"/>
        <w:spacing w:line="240" w:lineRule="exact"/>
        <w:rPr>
          <w:sz w:val="19"/>
          <w:szCs w:val="19"/>
        </w:rPr>
      </w:pPr>
    </w:p>
    <w:p w14:paraId="7A9FF541">
      <w:pPr>
        <w:widowControl w:val="0"/>
        <w:spacing w:line="240" w:lineRule="exact"/>
        <w:rPr>
          <w:sz w:val="19"/>
          <w:szCs w:val="19"/>
        </w:rPr>
      </w:pPr>
    </w:p>
    <w:p w14:paraId="58F943FE">
      <w:pPr>
        <w:widowControl w:val="0"/>
        <w:spacing w:line="240" w:lineRule="exact"/>
        <w:rPr>
          <w:sz w:val="19"/>
          <w:szCs w:val="19"/>
        </w:rPr>
      </w:pPr>
    </w:p>
    <w:p w14:paraId="5B61E547">
      <w:pPr>
        <w:widowControl w:val="0"/>
        <w:spacing w:line="240" w:lineRule="exact"/>
        <w:rPr>
          <w:sz w:val="19"/>
          <w:szCs w:val="19"/>
        </w:rPr>
      </w:pPr>
    </w:p>
    <w:p w14:paraId="4CBAC31A">
      <w:pPr>
        <w:widowControl w:val="0"/>
        <w:spacing w:line="1" w:lineRule="exact"/>
      </w:pPr>
    </w:p>
    <w:p w14:paraId="5EC0C794">
      <w:pPr>
        <w:pStyle w:val="10"/>
        <w:keepNext/>
        <w:keepLines/>
        <w:widowControl w:val="0"/>
        <w:shd w:val="clear" w:color="auto" w:fill="auto"/>
        <w:bidi w:val="0"/>
        <w:spacing w:before="0" w:after="740" w:line="240" w:lineRule="auto"/>
        <w:ind w:left="0" w:right="0" w:firstLine="0"/>
        <w:jc w:val="center"/>
      </w:pPr>
      <w:bookmarkStart w:id="4" w:name="bookmark29"/>
      <w:bookmarkStart w:id="5" w:name="bookmark27"/>
      <w:bookmarkStart w:id="6" w:name="bookmark28"/>
      <w:r>
        <w:rPr>
          <w:color w:val="000000"/>
          <w:spacing w:val="0"/>
          <w:w w:val="100"/>
          <w:position w:val="0"/>
        </w:rPr>
        <w:t>宁江区</w:t>
      </w:r>
      <w:r>
        <w:rPr>
          <w:rFonts w:ascii="Times New Roman" w:hAnsi="Times New Roman" w:eastAsia="Times New Roman" w:cs="Times New Roman"/>
          <w:b/>
          <w:bCs/>
          <w:color w:val="000000"/>
          <w:spacing w:val="0"/>
          <w:w w:val="100"/>
          <w:position w:val="0"/>
          <w:sz w:val="42"/>
          <w:szCs w:val="42"/>
        </w:rPr>
        <w:t>202</w:t>
      </w:r>
      <w:r>
        <w:rPr>
          <w:rFonts w:hint="eastAsia" w:ascii="Times New Roman" w:hAnsi="Times New Roman" w:cs="Times New Roman"/>
          <w:b/>
          <w:bCs/>
          <w:color w:val="000000"/>
          <w:spacing w:val="0"/>
          <w:w w:val="100"/>
          <w:position w:val="0"/>
          <w:sz w:val="42"/>
          <w:szCs w:val="42"/>
          <w:lang w:val="en-US" w:eastAsia="zh-CN"/>
        </w:rPr>
        <w:t>4</w:t>
      </w:r>
      <w:r>
        <w:rPr>
          <w:color w:val="000000"/>
          <w:spacing w:val="0"/>
          <w:w w:val="100"/>
          <w:position w:val="0"/>
        </w:rPr>
        <w:t>年农机购置补贴领导小组</w:t>
      </w:r>
      <w:bookmarkEnd w:id="4"/>
      <w:bookmarkEnd w:id="5"/>
      <w:bookmarkEnd w:id="6"/>
    </w:p>
    <w:tbl>
      <w:tblPr>
        <w:tblStyle w:val="6"/>
        <w:tblW w:w="0" w:type="auto"/>
        <w:jc w:val="center"/>
        <w:tblLayout w:type="fixed"/>
        <w:tblCellMar>
          <w:top w:w="0" w:type="dxa"/>
          <w:left w:w="10" w:type="dxa"/>
          <w:bottom w:w="0" w:type="dxa"/>
          <w:right w:w="10" w:type="dxa"/>
        </w:tblCellMar>
      </w:tblPr>
      <w:tblGrid>
        <w:gridCol w:w="2659"/>
        <w:gridCol w:w="6377"/>
      </w:tblGrid>
      <w:tr w14:paraId="54D9C030">
        <w:tblPrEx>
          <w:tblCellMar>
            <w:top w:w="0" w:type="dxa"/>
            <w:left w:w="10" w:type="dxa"/>
            <w:bottom w:w="0" w:type="dxa"/>
            <w:right w:w="10" w:type="dxa"/>
          </w:tblCellMar>
        </w:tblPrEx>
        <w:trPr>
          <w:trHeight w:val="528" w:hRule="exact"/>
          <w:jc w:val="center"/>
        </w:trPr>
        <w:tc>
          <w:tcPr>
            <w:tcW w:w="2659" w:type="dxa"/>
            <w:shd w:val="clear" w:color="auto" w:fill="FFFFFF"/>
            <w:vAlign w:val="top"/>
          </w:tcPr>
          <w:p w14:paraId="726B7EDB">
            <w:pPr>
              <w:pStyle w:val="11"/>
              <w:keepNext w:val="0"/>
              <w:keepLines w:val="0"/>
              <w:widowControl w:val="0"/>
              <w:shd w:val="clear" w:color="auto" w:fill="auto"/>
              <w:bidi w:val="0"/>
              <w:spacing w:before="0" w:after="0" w:line="240" w:lineRule="auto"/>
              <w:ind w:left="1220" w:right="0" w:firstLine="0"/>
              <w:jc w:val="left"/>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组长：</w:t>
            </w:r>
          </w:p>
        </w:tc>
        <w:tc>
          <w:tcPr>
            <w:tcW w:w="6377" w:type="dxa"/>
            <w:shd w:val="clear" w:color="auto" w:fill="FFFFFF"/>
            <w:vAlign w:val="top"/>
          </w:tcPr>
          <w:p w14:paraId="7DD46266">
            <w:pPr>
              <w:pStyle w:val="11"/>
              <w:keepNext w:val="0"/>
              <w:keepLines w:val="0"/>
              <w:widowControl w:val="0"/>
              <w:shd w:val="clear" w:color="auto" w:fill="auto"/>
              <w:bidi w:val="0"/>
              <w:spacing w:before="0" w:after="0" w:line="240" w:lineRule="auto"/>
              <w:ind w:left="0" w:right="0" w:firstLine="160"/>
              <w:jc w:val="left"/>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刘</w:t>
            </w:r>
            <w:r>
              <w:rPr>
                <w:rFonts w:hint="eastAsia" w:ascii="仿宋" w:hAnsi="仿宋" w:eastAsia="仿宋" w:cs="仿宋"/>
                <w:color w:val="000000"/>
                <w:spacing w:val="0"/>
                <w:w w:val="100"/>
                <w:position w:val="0"/>
                <w:sz w:val="32"/>
                <w:szCs w:val="32"/>
                <w:lang w:val="en-US" w:eastAsia="zh-CN"/>
              </w:rPr>
              <w:t xml:space="preserve">  </w:t>
            </w:r>
            <w:r>
              <w:rPr>
                <w:rFonts w:hint="eastAsia" w:ascii="仿宋" w:hAnsi="仿宋" w:eastAsia="仿宋" w:cs="仿宋"/>
                <w:color w:val="000000"/>
                <w:spacing w:val="0"/>
                <w:w w:val="100"/>
                <w:position w:val="0"/>
                <w:sz w:val="32"/>
                <w:szCs w:val="32"/>
              </w:rPr>
              <w:t>博</w:t>
            </w:r>
            <w:r>
              <w:rPr>
                <w:rFonts w:hint="eastAsia" w:ascii="仿宋" w:hAnsi="仿宋" w:eastAsia="仿宋" w:cs="仿宋"/>
                <w:color w:val="000000"/>
                <w:spacing w:val="0"/>
                <w:w w:val="100"/>
                <w:position w:val="0"/>
                <w:sz w:val="32"/>
                <w:szCs w:val="32"/>
                <w:lang w:val="en-US" w:eastAsia="zh-CN"/>
              </w:rPr>
              <w:t xml:space="preserve">  </w:t>
            </w:r>
            <w:r>
              <w:rPr>
                <w:rFonts w:hint="eastAsia" w:ascii="仿宋" w:hAnsi="仿宋" w:eastAsia="仿宋" w:cs="仿宋"/>
                <w:color w:val="000000"/>
                <w:spacing w:val="0"/>
                <w:w w:val="100"/>
                <w:position w:val="0"/>
                <w:sz w:val="32"/>
                <w:szCs w:val="32"/>
              </w:rPr>
              <w:t>区</w:t>
            </w:r>
            <w:r>
              <w:rPr>
                <w:rFonts w:hint="eastAsia" w:ascii="仿宋" w:hAnsi="仿宋" w:eastAsia="仿宋" w:cs="仿宋"/>
                <w:color w:val="000000"/>
                <w:spacing w:val="0"/>
                <w:w w:val="100"/>
                <w:position w:val="0"/>
                <w:sz w:val="32"/>
                <w:szCs w:val="32"/>
                <w:lang w:val="en-US" w:eastAsia="zh-CN"/>
              </w:rPr>
              <w:t xml:space="preserve"> </w:t>
            </w:r>
            <w:r>
              <w:rPr>
                <w:rFonts w:hint="eastAsia" w:ascii="仿宋" w:hAnsi="仿宋" w:eastAsia="仿宋" w:cs="仿宋"/>
                <w:color w:val="000000"/>
                <w:spacing w:val="0"/>
                <w:w w:val="100"/>
                <w:position w:val="0"/>
                <w:sz w:val="32"/>
                <w:szCs w:val="32"/>
              </w:rPr>
              <w:t>政</w:t>
            </w:r>
            <w:r>
              <w:rPr>
                <w:rFonts w:hint="eastAsia" w:ascii="仿宋" w:hAnsi="仿宋" w:eastAsia="仿宋" w:cs="仿宋"/>
                <w:color w:val="000000"/>
                <w:spacing w:val="0"/>
                <w:w w:val="100"/>
                <w:position w:val="0"/>
                <w:sz w:val="32"/>
                <w:szCs w:val="32"/>
                <w:lang w:val="en-US" w:eastAsia="zh-CN"/>
              </w:rPr>
              <w:t xml:space="preserve"> </w:t>
            </w:r>
            <w:r>
              <w:rPr>
                <w:rFonts w:hint="eastAsia" w:ascii="仿宋" w:hAnsi="仿宋" w:eastAsia="仿宋" w:cs="仿宋"/>
                <w:color w:val="000000"/>
                <w:spacing w:val="0"/>
                <w:w w:val="100"/>
                <w:position w:val="0"/>
                <w:sz w:val="32"/>
                <w:szCs w:val="32"/>
              </w:rPr>
              <w:t>府</w:t>
            </w:r>
            <w:r>
              <w:rPr>
                <w:rFonts w:hint="eastAsia" w:ascii="仿宋" w:hAnsi="仿宋" w:eastAsia="仿宋" w:cs="仿宋"/>
                <w:color w:val="000000"/>
                <w:spacing w:val="0"/>
                <w:w w:val="100"/>
                <w:position w:val="0"/>
                <w:sz w:val="32"/>
                <w:szCs w:val="32"/>
                <w:lang w:val="en-US" w:eastAsia="zh-CN"/>
              </w:rPr>
              <w:t xml:space="preserve">     </w:t>
            </w:r>
            <w:r>
              <w:rPr>
                <w:rFonts w:hint="eastAsia" w:ascii="仿宋" w:hAnsi="仿宋" w:eastAsia="仿宋" w:cs="仿宋"/>
                <w:color w:val="000000"/>
                <w:spacing w:val="0"/>
                <w:w w:val="100"/>
                <w:position w:val="0"/>
                <w:sz w:val="32"/>
                <w:szCs w:val="32"/>
              </w:rPr>
              <w:t>副区长</w:t>
            </w:r>
          </w:p>
        </w:tc>
      </w:tr>
      <w:tr w14:paraId="239B27CA">
        <w:tblPrEx>
          <w:tblCellMar>
            <w:top w:w="0" w:type="dxa"/>
            <w:left w:w="10" w:type="dxa"/>
            <w:bottom w:w="0" w:type="dxa"/>
            <w:right w:w="10" w:type="dxa"/>
          </w:tblCellMar>
        </w:tblPrEx>
        <w:trPr>
          <w:trHeight w:val="1648" w:hRule="exact"/>
          <w:jc w:val="center"/>
        </w:trPr>
        <w:tc>
          <w:tcPr>
            <w:tcW w:w="2659" w:type="dxa"/>
            <w:shd w:val="clear" w:color="auto" w:fill="FFFFFF"/>
            <w:vAlign w:val="top"/>
          </w:tcPr>
          <w:p w14:paraId="35257F35">
            <w:pPr>
              <w:pStyle w:val="11"/>
              <w:keepNext w:val="0"/>
              <w:keepLines w:val="0"/>
              <w:widowControl w:val="0"/>
              <w:shd w:val="clear" w:color="auto" w:fill="auto"/>
              <w:bidi w:val="0"/>
              <w:spacing w:before="100" w:after="0" w:line="240" w:lineRule="auto"/>
              <w:ind w:right="0" w:firstLine="1248" w:firstLineChars="390"/>
              <w:jc w:val="left"/>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副组长：</w:t>
            </w:r>
          </w:p>
        </w:tc>
        <w:tc>
          <w:tcPr>
            <w:tcW w:w="6377" w:type="dxa"/>
            <w:shd w:val="clear" w:color="auto" w:fill="FFFFFF"/>
            <w:vAlign w:val="bottom"/>
          </w:tcPr>
          <w:p w14:paraId="0091B263">
            <w:pPr>
              <w:pStyle w:val="11"/>
              <w:keepNext w:val="0"/>
              <w:keepLines w:val="0"/>
              <w:widowControl w:val="0"/>
              <w:shd w:val="clear" w:color="auto" w:fill="auto"/>
              <w:bidi w:val="0"/>
              <w:spacing w:before="0" w:after="200" w:line="240" w:lineRule="auto"/>
              <w:ind w:left="0" w:right="0" w:firstLine="160"/>
              <w:jc w:val="left"/>
              <w:rPr>
                <w:rFonts w:hint="eastAsia" w:ascii="仿宋" w:hAnsi="仿宋" w:eastAsia="仿宋" w:cs="仿宋"/>
                <w:color w:val="000000"/>
                <w:spacing w:val="0"/>
                <w:w w:val="100"/>
                <w:position w:val="0"/>
                <w:sz w:val="32"/>
                <w:szCs w:val="32"/>
              </w:rPr>
            </w:pPr>
            <w:r>
              <w:rPr>
                <w:rFonts w:hint="eastAsia" w:ascii="仿宋" w:hAnsi="仿宋" w:eastAsia="仿宋" w:cs="仿宋"/>
                <w:color w:val="000000"/>
                <w:spacing w:val="0"/>
                <w:w w:val="100"/>
                <w:position w:val="0"/>
                <w:sz w:val="32"/>
                <w:szCs w:val="32"/>
              </w:rPr>
              <w:t>王宇光</w:t>
            </w:r>
            <w:r>
              <w:rPr>
                <w:rFonts w:hint="eastAsia" w:ascii="仿宋" w:hAnsi="仿宋" w:eastAsia="仿宋" w:cs="仿宋"/>
                <w:color w:val="000000"/>
                <w:spacing w:val="0"/>
                <w:w w:val="100"/>
                <w:position w:val="0"/>
                <w:sz w:val="32"/>
                <w:szCs w:val="32"/>
                <w:lang w:val="en-US" w:eastAsia="zh-CN"/>
              </w:rPr>
              <w:t xml:space="preserve">  </w:t>
            </w:r>
            <w:r>
              <w:rPr>
                <w:rFonts w:hint="eastAsia" w:ascii="仿宋" w:hAnsi="仿宋" w:eastAsia="仿宋" w:cs="仿宋"/>
                <w:color w:val="000000"/>
                <w:spacing w:val="0"/>
                <w:w w:val="100"/>
                <w:position w:val="0"/>
                <w:sz w:val="32"/>
                <w:szCs w:val="32"/>
              </w:rPr>
              <w:t>区农机</w:t>
            </w:r>
            <w:r>
              <w:rPr>
                <w:rFonts w:hint="eastAsia" w:ascii="仿宋" w:hAnsi="仿宋" w:eastAsia="仿宋" w:cs="仿宋"/>
                <w:color w:val="000000"/>
                <w:spacing w:val="0"/>
                <w:w w:val="100"/>
                <w:position w:val="0"/>
                <w:sz w:val="32"/>
                <w:szCs w:val="32"/>
                <w:lang w:eastAsia="zh-CN"/>
              </w:rPr>
              <w:t>局</w:t>
            </w:r>
            <w:r>
              <w:rPr>
                <w:rFonts w:hint="eastAsia" w:ascii="仿宋" w:hAnsi="仿宋" w:eastAsia="仿宋" w:cs="仿宋"/>
                <w:color w:val="000000"/>
                <w:spacing w:val="0"/>
                <w:w w:val="100"/>
                <w:position w:val="0"/>
                <w:sz w:val="32"/>
                <w:szCs w:val="32"/>
                <w:lang w:val="en-US" w:eastAsia="zh-CN"/>
              </w:rPr>
              <w:t xml:space="preserve">     </w:t>
            </w:r>
            <w:r>
              <w:rPr>
                <w:rFonts w:hint="eastAsia" w:ascii="仿宋" w:hAnsi="仿宋" w:eastAsia="仿宋" w:cs="仿宋"/>
                <w:color w:val="000000"/>
                <w:spacing w:val="0"/>
                <w:w w:val="100"/>
                <w:position w:val="0"/>
                <w:sz w:val="32"/>
                <w:szCs w:val="32"/>
                <w:lang w:eastAsia="zh-CN"/>
              </w:rPr>
              <w:t>局</w:t>
            </w:r>
            <w:r>
              <w:rPr>
                <w:rFonts w:hint="eastAsia" w:ascii="仿宋" w:hAnsi="仿宋" w:eastAsia="仿宋" w:cs="仿宋"/>
                <w:color w:val="000000"/>
                <w:spacing w:val="0"/>
                <w:w w:val="100"/>
                <w:position w:val="0"/>
                <w:sz w:val="32"/>
                <w:szCs w:val="32"/>
                <w:lang w:val="en-US" w:eastAsia="zh-CN"/>
              </w:rPr>
              <w:t xml:space="preserve">  </w:t>
            </w:r>
            <w:r>
              <w:rPr>
                <w:rFonts w:hint="eastAsia" w:ascii="仿宋" w:hAnsi="仿宋" w:eastAsia="仿宋" w:cs="仿宋"/>
                <w:color w:val="000000"/>
                <w:spacing w:val="0"/>
                <w:w w:val="100"/>
                <w:position w:val="0"/>
                <w:sz w:val="32"/>
                <w:szCs w:val="32"/>
                <w:lang w:eastAsia="zh-CN"/>
              </w:rPr>
              <w:t>长</w:t>
            </w:r>
          </w:p>
          <w:p w14:paraId="4BCE4D62">
            <w:pPr>
              <w:pStyle w:val="11"/>
              <w:keepNext w:val="0"/>
              <w:keepLines w:val="0"/>
              <w:widowControl w:val="0"/>
              <w:shd w:val="clear" w:color="auto" w:fill="auto"/>
              <w:bidi w:val="0"/>
              <w:spacing w:before="0" w:after="200" w:line="240" w:lineRule="auto"/>
              <w:ind w:left="0" w:right="0" w:firstLine="160"/>
              <w:jc w:val="left"/>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color w:val="000000"/>
                <w:spacing w:val="0"/>
                <w:w w:val="100"/>
                <w:position w:val="0"/>
                <w:sz w:val="32"/>
                <w:szCs w:val="32"/>
                <w:lang w:eastAsia="zh-CN"/>
              </w:rPr>
              <w:t>马忠义</w:t>
            </w:r>
            <w:r>
              <w:rPr>
                <w:rFonts w:hint="eastAsia" w:ascii="仿宋" w:hAnsi="仿宋" w:eastAsia="仿宋" w:cs="仿宋"/>
                <w:color w:val="000000"/>
                <w:spacing w:val="0"/>
                <w:w w:val="100"/>
                <w:position w:val="0"/>
                <w:sz w:val="32"/>
                <w:szCs w:val="32"/>
                <w:lang w:val="en-US" w:eastAsia="zh-CN"/>
              </w:rPr>
              <w:t xml:space="preserve">  区农业农村局 局  长</w:t>
            </w:r>
          </w:p>
          <w:p w14:paraId="2ED8EE30">
            <w:pPr>
              <w:pStyle w:val="11"/>
              <w:keepNext w:val="0"/>
              <w:keepLines w:val="0"/>
              <w:widowControl w:val="0"/>
              <w:shd w:val="clear" w:color="auto" w:fill="auto"/>
              <w:bidi w:val="0"/>
              <w:spacing w:before="0" w:after="0" w:line="240" w:lineRule="auto"/>
              <w:ind w:left="0" w:right="0" w:firstLine="160"/>
              <w:jc w:val="left"/>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陈立群</w:t>
            </w:r>
            <w:r>
              <w:rPr>
                <w:rFonts w:hint="eastAsia" w:ascii="仿宋" w:hAnsi="仿宋" w:eastAsia="仿宋" w:cs="仿宋"/>
                <w:color w:val="000000"/>
                <w:spacing w:val="0"/>
                <w:w w:val="100"/>
                <w:position w:val="0"/>
                <w:sz w:val="32"/>
                <w:szCs w:val="32"/>
                <w:lang w:val="en-US" w:eastAsia="zh-CN"/>
              </w:rPr>
              <w:t xml:space="preserve">  </w:t>
            </w:r>
            <w:r>
              <w:rPr>
                <w:rFonts w:hint="eastAsia" w:ascii="仿宋" w:hAnsi="仿宋" w:eastAsia="仿宋" w:cs="仿宋"/>
                <w:color w:val="000000"/>
                <w:spacing w:val="0"/>
                <w:w w:val="100"/>
                <w:position w:val="0"/>
                <w:sz w:val="32"/>
                <w:szCs w:val="32"/>
              </w:rPr>
              <w:t>区财政局</w:t>
            </w:r>
            <w:r>
              <w:rPr>
                <w:rFonts w:hint="eastAsia" w:ascii="仿宋" w:hAnsi="仿宋" w:eastAsia="仿宋" w:cs="仿宋"/>
                <w:color w:val="000000"/>
                <w:spacing w:val="0"/>
                <w:w w:val="100"/>
                <w:position w:val="0"/>
                <w:sz w:val="32"/>
                <w:szCs w:val="32"/>
                <w:lang w:val="en-US" w:eastAsia="zh-CN"/>
              </w:rPr>
              <w:t xml:space="preserve">     </w:t>
            </w:r>
            <w:r>
              <w:rPr>
                <w:rFonts w:hint="eastAsia" w:ascii="仿宋" w:hAnsi="仿宋" w:eastAsia="仿宋" w:cs="仿宋"/>
                <w:color w:val="000000"/>
                <w:spacing w:val="0"/>
                <w:w w:val="100"/>
                <w:position w:val="0"/>
                <w:sz w:val="32"/>
                <w:szCs w:val="32"/>
              </w:rPr>
              <w:t>局</w:t>
            </w:r>
            <w:r>
              <w:rPr>
                <w:rFonts w:hint="eastAsia" w:ascii="仿宋" w:hAnsi="仿宋" w:eastAsia="仿宋" w:cs="仿宋"/>
                <w:color w:val="000000"/>
                <w:spacing w:val="0"/>
                <w:w w:val="100"/>
                <w:position w:val="0"/>
                <w:sz w:val="32"/>
                <w:szCs w:val="32"/>
                <w:lang w:val="en-US" w:eastAsia="zh-CN"/>
              </w:rPr>
              <w:t xml:space="preserve">  </w:t>
            </w:r>
            <w:r>
              <w:rPr>
                <w:rFonts w:hint="eastAsia" w:ascii="仿宋" w:hAnsi="仿宋" w:eastAsia="仿宋" w:cs="仿宋"/>
                <w:color w:val="000000"/>
                <w:spacing w:val="0"/>
                <w:w w:val="100"/>
                <w:position w:val="0"/>
                <w:sz w:val="32"/>
                <w:szCs w:val="32"/>
              </w:rPr>
              <w:t>长</w:t>
            </w:r>
          </w:p>
        </w:tc>
      </w:tr>
      <w:tr w14:paraId="1C18F852">
        <w:tblPrEx>
          <w:tblCellMar>
            <w:top w:w="0" w:type="dxa"/>
            <w:left w:w="10" w:type="dxa"/>
            <w:bottom w:w="0" w:type="dxa"/>
            <w:right w:w="10" w:type="dxa"/>
          </w:tblCellMar>
        </w:tblPrEx>
        <w:trPr>
          <w:trHeight w:val="2786" w:hRule="exact"/>
          <w:jc w:val="center"/>
        </w:trPr>
        <w:tc>
          <w:tcPr>
            <w:tcW w:w="2659" w:type="dxa"/>
            <w:shd w:val="clear" w:color="auto" w:fill="FFFFFF"/>
            <w:vAlign w:val="top"/>
          </w:tcPr>
          <w:p w14:paraId="3EB506BA">
            <w:pPr>
              <w:pStyle w:val="11"/>
              <w:keepNext w:val="0"/>
              <w:keepLines w:val="0"/>
              <w:widowControl w:val="0"/>
              <w:shd w:val="clear" w:color="auto" w:fill="auto"/>
              <w:bidi w:val="0"/>
              <w:spacing w:before="100" w:after="0" w:line="240" w:lineRule="auto"/>
              <w:ind w:left="1220" w:right="0" w:firstLine="0"/>
              <w:jc w:val="left"/>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成员：</w:t>
            </w:r>
          </w:p>
        </w:tc>
        <w:tc>
          <w:tcPr>
            <w:tcW w:w="6377" w:type="dxa"/>
            <w:shd w:val="clear" w:color="auto" w:fill="FFFFFF"/>
            <w:vAlign w:val="bottom"/>
          </w:tcPr>
          <w:p w14:paraId="34D7247B">
            <w:pPr>
              <w:pStyle w:val="11"/>
              <w:keepNext w:val="0"/>
              <w:keepLines w:val="0"/>
              <w:widowControl w:val="0"/>
              <w:shd w:val="clear" w:color="auto" w:fill="auto"/>
              <w:bidi w:val="0"/>
              <w:spacing w:before="0" w:after="0" w:line="576" w:lineRule="exact"/>
              <w:ind w:left="160" w:right="0" w:firstLine="20"/>
              <w:jc w:val="both"/>
              <w:rPr>
                <w:rFonts w:hint="eastAsia" w:ascii="仿宋" w:hAnsi="仿宋" w:eastAsia="仿宋" w:cs="仿宋"/>
                <w:color w:val="000000"/>
                <w:spacing w:val="0"/>
                <w:w w:val="100"/>
                <w:position w:val="0"/>
                <w:sz w:val="32"/>
                <w:szCs w:val="32"/>
              </w:rPr>
            </w:pPr>
            <w:r>
              <w:rPr>
                <w:rFonts w:hint="eastAsia" w:ascii="仿宋" w:hAnsi="仿宋" w:eastAsia="仿宋" w:cs="仿宋"/>
                <w:color w:val="000000"/>
                <w:spacing w:val="0"/>
                <w:w w:val="100"/>
                <w:position w:val="0"/>
                <w:sz w:val="32"/>
                <w:szCs w:val="32"/>
              </w:rPr>
              <w:t>王</w:t>
            </w:r>
            <w:r>
              <w:rPr>
                <w:rFonts w:hint="eastAsia" w:ascii="仿宋" w:hAnsi="仿宋" w:eastAsia="仿宋" w:cs="仿宋"/>
                <w:color w:val="000000"/>
                <w:spacing w:val="0"/>
                <w:w w:val="100"/>
                <w:position w:val="0"/>
                <w:sz w:val="32"/>
                <w:szCs w:val="32"/>
                <w:lang w:val="en-US" w:eastAsia="zh-CN"/>
              </w:rPr>
              <w:t xml:space="preserve">  </w:t>
            </w:r>
            <w:r>
              <w:rPr>
                <w:rFonts w:hint="eastAsia" w:ascii="仿宋" w:hAnsi="仿宋" w:eastAsia="仿宋" w:cs="仿宋"/>
                <w:color w:val="000000"/>
                <w:spacing w:val="0"/>
                <w:w w:val="100"/>
                <w:position w:val="0"/>
                <w:sz w:val="32"/>
                <w:szCs w:val="32"/>
              </w:rPr>
              <w:t>平</w:t>
            </w:r>
            <w:r>
              <w:rPr>
                <w:rFonts w:hint="eastAsia" w:ascii="仿宋" w:hAnsi="仿宋" w:eastAsia="仿宋" w:cs="仿宋"/>
                <w:color w:val="000000"/>
                <w:spacing w:val="0"/>
                <w:w w:val="100"/>
                <w:position w:val="0"/>
                <w:sz w:val="32"/>
                <w:szCs w:val="32"/>
                <w:lang w:val="en-US" w:eastAsia="zh-CN"/>
              </w:rPr>
              <w:t xml:space="preserve">  </w:t>
            </w:r>
            <w:r>
              <w:rPr>
                <w:rFonts w:hint="eastAsia" w:ascii="仿宋" w:hAnsi="仿宋" w:eastAsia="仿宋" w:cs="仿宋"/>
                <w:color w:val="000000"/>
                <w:spacing w:val="0"/>
                <w:w w:val="100"/>
                <w:position w:val="0"/>
                <w:sz w:val="32"/>
                <w:szCs w:val="32"/>
              </w:rPr>
              <w:t>毛都站镇</w:t>
            </w:r>
            <w:r>
              <w:rPr>
                <w:rFonts w:hint="eastAsia" w:ascii="仿宋" w:hAnsi="仿宋" w:eastAsia="仿宋" w:cs="仿宋"/>
                <w:color w:val="000000"/>
                <w:spacing w:val="0"/>
                <w:w w:val="100"/>
                <w:position w:val="0"/>
                <w:sz w:val="32"/>
                <w:szCs w:val="32"/>
                <w:lang w:val="en-US" w:eastAsia="zh-CN"/>
              </w:rPr>
              <w:t xml:space="preserve">     </w:t>
            </w:r>
            <w:r>
              <w:rPr>
                <w:rFonts w:hint="eastAsia" w:ascii="仿宋" w:hAnsi="仿宋" w:eastAsia="仿宋" w:cs="仿宋"/>
                <w:color w:val="000000"/>
                <w:spacing w:val="0"/>
                <w:w w:val="100"/>
                <w:position w:val="0"/>
                <w:sz w:val="32"/>
                <w:szCs w:val="32"/>
                <w:lang w:eastAsia="zh-CN"/>
              </w:rPr>
              <w:t>党委书记</w:t>
            </w:r>
            <w:r>
              <w:rPr>
                <w:rFonts w:hint="eastAsia" w:ascii="仿宋" w:hAnsi="仿宋" w:eastAsia="仿宋" w:cs="仿宋"/>
                <w:color w:val="000000"/>
                <w:spacing w:val="0"/>
                <w:w w:val="100"/>
                <w:position w:val="0"/>
                <w:sz w:val="32"/>
                <w:szCs w:val="32"/>
              </w:rPr>
              <w:t xml:space="preserve"> </w:t>
            </w:r>
          </w:p>
          <w:p w14:paraId="5FA873BA">
            <w:pPr>
              <w:pStyle w:val="11"/>
              <w:keepNext w:val="0"/>
              <w:keepLines w:val="0"/>
              <w:widowControl w:val="0"/>
              <w:shd w:val="clear" w:color="auto" w:fill="auto"/>
              <w:bidi w:val="0"/>
              <w:spacing w:before="0" w:after="0" w:line="576" w:lineRule="exact"/>
              <w:ind w:left="160" w:right="0" w:firstLine="20"/>
              <w:jc w:val="both"/>
              <w:rPr>
                <w:rFonts w:hint="eastAsia" w:ascii="仿宋" w:hAnsi="仿宋" w:eastAsia="仿宋" w:cs="仿宋"/>
                <w:color w:val="000000"/>
                <w:spacing w:val="0"/>
                <w:w w:val="100"/>
                <w:position w:val="0"/>
                <w:sz w:val="32"/>
                <w:szCs w:val="32"/>
              </w:rPr>
            </w:pPr>
            <w:r>
              <w:rPr>
                <w:rFonts w:hint="eastAsia" w:ascii="仿宋" w:hAnsi="仿宋" w:eastAsia="仿宋" w:cs="仿宋"/>
                <w:color w:val="000000"/>
                <w:spacing w:val="0"/>
                <w:w w:val="100"/>
                <w:position w:val="0"/>
                <w:sz w:val="32"/>
                <w:szCs w:val="32"/>
              </w:rPr>
              <w:t>袁子龙</w:t>
            </w:r>
            <w:r>
              <w:rPr>
                <w:rFonts w:hint="eastAsia" w:ascii="仿宋" w:hAnsi="仿宋" w:eastAsia="仿宋" w:cs="仿宋"/>
                <w:color w:val="000000"/>
                <w:spacing w:val="0"/>
                <w:w w:val="100"/>
                <w:position w:val="0"/>
                <w:sz w:val="32"/>
                <w:szCs w:val="32"/>
                <w:lang w:val="en-US" w:eastAsia="zh-CN"/>
              </w:rPr>
              <w:t xml:space="preserve">  </w:t>
            </w:r>
            <w:r>
              <w:rPr>
                <w:rFonts w:hint="eastAsia" w:ascii="仿宋" w:hAnsi="仿宋" w:eastAsia="仿宋" w:cs="仿宋"/>
                <w:color w:val="000000"/>
                <w:spacing w:val="0"/>
                <w:w w:val="100"/>
                <w:position w:val="0"/>
                <w:sz w:val="32"/>
                <w:szCs w:val="32"/>
              </w:rPr>
              <w:t>大洼镇</w:t>
            </w:r>
            <w:r>
              <w:rPr>
                <w:rFonts w:hint="eastAsia" w:ascii="仿宋" w:hAnsi="仿宋" w:eastAsia="仿宋" w:cs="仿宋"/>
                <w:color w:val="000000"/>
                <w:spacing w:val="0"/>
                <w:w w:val="100"/>
                <w:position w:val="0"/>
                <w:sz w:val="32"/>
                <w:szCs w:val="32"/>
                <w:lang w:val="en-US" w:eastAsia="zh-CN"/>
              </w:rPr>
              <w:t xml:space="preserve">       </w:t>
            </w:r>
            <w:r>
              <w:rPr>
                <w:rFonts w:hint="eastAsia" w:ascii="仿宋" w:hAnsi="仿宋" w:eastAsia="仿宋" w:cs="仿宋"/>
                <w:color w:val="000000"/>
                <w:spacing w:val="0"/>
                <w:w w:val="100"/>
                <w:position w:val="0"/>
                <w:sz w:val="32"/>
                <w:szCs w:val="32"/>
              </w:rPr>
              <w:t>镇</w:t>
            </w:r>
            <w:r>
              <w:rPr>
                <w:rFonts w:hint="eastAsia" w:ascii="仿宋" w:hAnsi="仿宋" w:eastAsia="仿宋" w:cs="仿宋"/>
                <w:color w:val="000000"/>
                <w:spacing w:val="0"/>
                <w:w w:val="100"/>
                <w:position w:val="0"/>
                <w:sz w:val="32"/>
                <w:szCs w:val="32"/>
                <w:lang w:val="en-US" w:eastAsia="zh-CN"/>
              </w:rPr>
              <w:t xml:space="preserve">  </w:t>
            </w:r>
            <w:r>
              <w:rPr>
                <w:rFonts w:hint="eastAsia" w:ascii="仿宋" w:hAnsi="仿宋" w:eastAsia="仿宋" w:cs="仿宋"/>
                <w:color w:val="000000"/>
                <w:spacing w:val="0"/>
                <w:w w:val="100"/>
                <w:position w:val="0"/>
                <w:sz w:val="32"/>
                <w:szCs w:val="32"/>
              </w:rPr>
              <w:t xml:space="preserve">长 </w:t>
            </w:r>
          </w:p>
          <w:p w14:paraId="1C0DADB9">
            <w:pPr>
              <w:pStyle w:val="11"/>
              <w:keepNext w:val="0"/>
              <w:keepLines w:val="0"/>
              <w:widowControl w:val="0"/>
              <w:shd w:val="clear" w:color="auto" w:fill="auto"/>
              <w:bidi w:val="0"/>
              <w:spacing w:before="0" w:after="0" w:line="576" w:lineRule="exact"/>
              <w:ind w:left="160" w:right="0" w:firstLine="20"/>
              <w:jc w:val="both"/>
              <w:rPr>
                <w:rFonts w:hint="eastAsia" w:ascii="仿宋" w:hAnsi="仿宋" w:eastAsia="仿宋" w:cs="仿宋"/>
                <w:color w:val="000000"/>
                <w:spacing w:val="0"/>
                <w:w w:val="100"/>
                <w:position w:val="0"/>
                <w:sz w:val="32"/>
                <w:szCs w:val="32"/>
              </w:rPr>
            </w:pPr>
            <w:r>
              <w:rPr>
                <w:rFonts w:hint="eastAsia" w:ascii="仿宋" w:hAnsi="仿宋" w:eastAsia="仿宋" w:cs="仿宋"/>
                <w:color w:val="000000"/>
                <w:spacing w:val="0"/>
                <w:w w:val="100"/>
                <w:position w:val="0"/>
                <w:sz w:val="32"/>
                <w:szCs w:val="32"/>
                <w:lang w:eastAsia="zh-CN"/>
              </w:rPr>
              <w:t>张</w:t>
            </w:r>
            <w:r>
              <w:rPr>
                <w:rFonts w:hint="eastAsia" w:ascii="仿宋" w:hAnsi="仿宋" w:eastAsia="仿宋" w:cs="仿宋"/>
                <w:color w:val="000000"/>
                <w:spacing w:val="0"/>
                <w:w w:val="100"/>
                <w:position w:val="0"/>
                <w:sz w:val="32"/>
                <w:szCs w:val="32"/>
                <w:lang w:val="en-US" w:eastAsia="zh-CN"/>
              </w:rPr>
              <w:t xml:space="preserve">  </w:t>
            </w:r>
            <w:r>
              <w:rPr>
                <w:rFonts w:hint="eastAsia" w:ascii="仿宋" w:hAnsi="仿宋" w:eastAsia="仿宋" w:cs="仿宋"/>
                <w:color w:val="000000"/>
                <w:spacing w:val="0"/>
                <w:w w:val="100"/>
                <w:position w:val="0"/>
                <w:sz w:val="32"/>
                <w:szCs w:val="32"/>
                <w:lang w:eastAsia="zh-CN"/>
              </w:rPr>
              <w:t>尧</w:t>
            </w:r>
            <w:r>
              <w:rPr>
                <w:rFonts w:hint="eastAsia" w:ascii="仿宋" w:hAnsi="仿宋" w:eastAsia="仿宋" w:cs="仿宋"/>
                <w:color w:val="000000"/>
                <w:spacing w:val="0"/>
                <w:w w:val="100"/>
                <w:position w:val="0"/>
                <w:sz w:val="32"/>
                <w:szCs w:val="32"/>
                <w:lang w:val="en-US" w:eastAsia="zh-CN"/>
              </w:rPr>
              <w:t xml:space="preserve">  </w:t>
            </w:r>
            <w:r>
              <w:rPr>
                <w:rFonts w:hint="eastAsia" w:ascii="仿宋" w:hAnsi="仿宋" w:eastAsia="仿宋" w:cs="仿宋"/>
                <w:color w:val="000000"/>
                <w:spacing w:val="0"/>
                <w:w w:val="100"/>
                <w:position w:val="0"/>
                <w:sz w:val="32"/>
                <w:szCs w:val="32"/>
              </w:rPr>
              <w:t>伯都乡</w:t>
            </w:r>
            <w:r>
              <w:rPr>
                <w:rFonts w:hint="eastAsia" w:ascii="仿宋" w:hAnsi="仿宋" w:eastAsia="仿宋" w:cs="仿宋"/>
                <w:color w:val="000000"/>
                <w:spacing w:val="0"/>
                <w:w w:val="100"/>
                <w:position w:val="0"/>
                <w:sz w:val="32"/>
                <w:szCs w:val="32"/>
                <w:lang w:val="en-US" w:eastAsia="zh-CN"/>
              </w:rPr>
              <w:t xml:space="preserve">       </w:t>
            </w:r>
            <w:r>
              <w:rPr>
                <w:rFonts w:hint="eastAsia" w:ascii="仿宋" w:hAnsi="仿宋" w:eastAsia="仿宋" w:cs="仿宋"/>
                <w:color w:val="000000"/>
                <w:spacing w:val="0"/>
                <w:w w:val="100"/>
                <w:position w:val="0"/>
                <w:sz w:val="32"/>
                <w:szCs w:val="32"/>
              </w:rPr>
              <w:t>乡</w:t>
            </w:r>
            <w:r>
              <w:rPr>
                <w:rFonts w:hint="eastAsia" w:ascii="仿宋" w:hAnsi="仿宋" w:eastAsia="仿宋" w:cs="仿宋"/>
                <w:color w:val="000000"/>
                <w:spacing w:val="0"/>
                <w:w w:val="100"/>
                <w:position w:val="0"/>
                <w:sz w:val="32"/>
                <w:szCs w:val="32"/>
                <w:lang w:val="en-US" w:eastAsia="zh-CN"/>
              </w:rPr>
              <w:t xml:space="preserve">  </w:t>
            </w:r>
            <w:r>
              <w:rPr>
                <w:rFonts w:hint="eastAsia" w:ascii="仿宋" w:hAnsi="仿宋" w:eastAsia="仿宋" w:cs="仿宋"/>
                <w:color w:val="000000"/>
                <w:spacing w:val="0"/>
                <w:w w:val="100"/>
                <w:position w:val="0"/>
                <w:sz w:val="32"/>
                <w:szCs w:val="32"/>
              </w:rPr>
              <w:t>长</w:t>
            </w:r>
          </w:p>
          <w:p w14:paraId="43D1E94E">
            <w:pPr>
              <w:pStyle w:val="11"/>
              <w:keepNext w:val="0"/>
              <w:keepLines w:val="0"/>
              <w:widowControl w:val="0"/>
              <w:shd w:val="clear" w:color="auto" w:fill="auto"/>
              <w:bidi w:val="0"/>
              <w:spacing w:before="0" w:after="0" w:line="576" w:lineRule="exact"/>
              <w:ind w:left="160" w:right="0" w:firstLine="20"/>
              <w:jc w:val="both"/>
              <w:rPr>
                <w:rFonts w:hint="eastAsia" w:ascii="仿宋" w:hAnsi="仿宋" w:eastAsia="仿宋" w:cs="仿宋"/>
                <w:color w:val="000000"/>
                <w:spacing w:val="0"/>
                <w:w w:val="100"/>
                <w:position w:val="0"/>
                <w:sz w:val="32"/>
                <w:szCs w:val="32"/>
              </w:rPr>
            </w:pPr>
            <w:r>
              <w:rPr>
                <w:rFonts w:hint="eastAsia" w:ascii="仿宋" w:hAnsi="仿宋" w:eastAsia="仿宋" w:cs="仿宋"/>
                <w:color w:val="000000"/>
                <w:spacing w:val="0"/>
                <w:w w:val="100"/>
                <w:position w:val="0"/>
                <w:sz w:val="32"/>
                <w:szCs w:val="32"/>
              </w:rPr>
              <w:t>姜鹏涛</w:t>
            </w:r>
            <w:r>
              <w:rPr>
                <w:rFonts w:hint="eastAsia" w:ascii="仿宋" w:hAnsi="仿宋" w:eastAsia="仿宋" w:cs="仿宋"/>
                <w:color w:val="000000"/>
                <w:spacing w:val="0"/>
                <w:w w:val="100"/>
                <w:position w:val="0"/>
                <w:sz w:val="32"/>
                <w:szCs w:val="32"/>
                <w:lang w:val="en-US" w:eastAsia="zh-CN"/>
              </w:rPr>
              <w:t xml:space="preserve">  </w:t>
            </w:r>
            <w:r>
              <w:rPr>
                <w:rFonts w:hint="eastAsia" w:ascii="仿宋" w:hAnsi="仿宋" w:eastAsia="仿宋" w:cs="仿宋"/>
                <w:color w:val="000000"/>
                <w:spacing w:val="0"/>
                <w:w w:val="100"/>
                <w:position w:val="0"/>
                <w:sz w:val="32"/>
                <w:szCs w:val="32"/>
              </w:rPr>
              <w:t>新城乡</w:t>
            </w:r>
            <w:r>
              <w:rPr>
                <w:rFonts w:hint="eastAsia" w:ascii="仿宋" w:hAnsi="仿宋" w:eastAsia="仿宋" w:cs="仿宋"/>
                <w:color w:val="000000"/>
                <w:spacing w:val="0"/>
                <w:w w:val="100"/>
                <w:position w:val="0"/>
                <w:sz w:val="32"/>
                <w:szCs w:val="32"/>
                <w:lang w:val="en-US" w:eastAsia="zh-CN"/>
              </w:rPr>
              <w:t xml:space="preserve">       </w:t>
            </w:r>
            <w:r>
              <w:rPr>
                <w:rFonts w:hint="eastAsia" w:ascii="仿宋" w:hAnsi="仿宋" w:eastAsia="仿宋" w:cs="仿宋"/>
                <w:color w:val="000000"/>
                <w:spacing w:val="0"/>
                <w:w w:val="100"/>
                <w:position w:val="0"/>
                <w:sz w:val="32"/>
                <w:szCs w:val="32"/>
              </w:rPr>
              <w:t>乡</w:t>
            </w:r>
            <w:r>
              <w:rPr>
                <w:rFonts w:hint="eastAsia" w:ascii="仿宋" w:hAnsi="仿宋" w:eastAsia="仿宋" w:cs="仿宋"/>
                <w:color w:val="000000"/>
                <w:spacing w:val="0"/>
                <w:w w:val="100"/>
                <w:position w:val="0"/>
                <w:sz w:val="32"/>
                <w:szCs w:val="32"/>
                <w:lang w:val="en-US" w:eastAsia="zh-CN"/>
              </w:rPr>
              <w:t xml:space="preserve">  </w:t>
            </w:r>
            <w:r>
              <w:rPr>
                <w:rFonts w:hint="eastAsia" w:ascii="仿宋" w:hAnsi="仿宋" w:eastAsia="仿宋" w:cs="仿宋"/>
                <w:color w:val="000000"/>
                <w:spacing w:val="0"/>
                <w:w w:val="100"/>
                <w:position w:val="0"/>
                <w:sz w:val="32"/>
                <w:szCs w:val="32"/>
              </w:rPr>
              <w:t>长</w:t>
            </w:r>
          </w:p>
          <w:p w14:paraId="631F60AE">
            <w:pPr>
              <w:pStyle w:val="11"/>
              <w:keepNext w:val="0"/>
              <w:keepLines w:val="0"/>
              <w:widowControl w:val="0"/>
              <w:shd w:val="clear" w:color="auto" w:fill="auto"/>
              <w:bidi w:val="0"/>
              <w:spacing w:before="0" w:after="0" w:line="576" w:lineRule="exact"/>
              <w:ind w:left="160" w:right="0" w:firstLine="2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张</w:t>
            </w:r>
            <w:r>
              <w:rPr>
                <w:rFonts w:hint="eastAsia" w:ascii="仿宋" w:hAnsi="仿宋" w:eastAsia="仿宋" w:cs="仿宋"/>
                <w:color w:val="000000"/>
                <w:spacing w:val="0"/>
                <w:w w:val="100"/>
                <w:position w:val="0"/>
                <w:sz w:val="32"/>
                <w:szCs w:val="32"/>
                <w:lang w:eastAsia="zh-CN"/>
              </w:rPr>
              <w:t>四宽</w:t>
            </w:r>
            <w:r>
              <w:rPr>
                <w:rFonts w:hint="eastAsia" w:ascii="仿宋" w:hAnsi="仿宋" w:eastAsia="仿宋" w:cs="仿宋"/>
                <w:color w:val="000000"/>
                <w:spacing w:val="0"/>
                <w:w w:val="100"/>
                <w:position w:val="0"/>
                <w:sz w:val="32"/>
                <w:szCs w:val="32"/>
                <w:lang w:val="en-US" w:eastAsia="zh-CN"/>
              </w:rPr>
              <w:t xml:space="preserve">  </w:t>
            </w:r>
            <w:r>
              <w:rPr>
                <w:rFonts w:hint="eastAsia" w:ascii="仿宋" w:hAnsi="仿宋" w:eastAsia="仿宋" w:cs="仿宋"/>
                <w:color w:val="000000"/>
                <w:spacing w:val="0"/>
                <w:w w:val="100"/>
                <w:position w:val="0"/>
                <w:sz w:val="32"/>
                <w:szCs w:val="32"/>
              </w:rPr>
              <w:t>善友镇</w:t>
            </w:r>
            <w:r>
              <w:rPr>
                <w:rFonts w:hint="eastAsia" w:ascii="仿宋" w:hAnsi="仿宋" w:eastAsia="仿宋" w:cs="仿宋"/>
                <w:color w:val="000000"/>
                <w:spacing w:val="0"/>
                <w:w w:val="100"/>
                <w:position w:val="0"/>
                <w:sz w:val="32"/>
                <w:szCs w:val="32"/>
                <w:lang w:val="en-US" w:eastAsia="zh-CN"/>
              </w:rPr>
              <w:t xml:space="preserve">       </w:t>
            </w:r>
            <w:r>
              <w:rPr>
                <w:rFonts w:hint="eastAsia" w:ascii="仿宋" w:hAnsi="仿宋" w:eastAsia="仿宋" w:cs="仿宋"/>
                <w:color w:val="000000"/>
                <w:spacing w:val="0"/>
                <w:w w:val="100"/>
                <w:position w:val="0"/>
                <w:sz w:val="32"/>
                <w:szCs w:val="32"/>
              </w:rPr>
              <w:t>镇</w:t>
            </w:r>
            <w:r>
              <w:rPr>
                <w:rFonts w:hint="eastAsia" w:ascii="仿宋" w:hAnsi="仿宋" w:eastAsia="仿宋" w:cs="仿宋"/>
                <w:color w:val="000000"/>
                <w:spacing w:val="0"/>
                <w:w w:val="100"/>
                <w:position w:val="0"/>
                <w:sz w:val="32"/>
                <w:szCs w:val="32"/>
                <w:lang w:val="en-US" w:eastAsia="zh-CN"/>
              </w:rPr>
              <w:t xml:space="preserve">  </w:t>
            </w:r>
            <w:r>
              <w:rPr>
                <w:rFonts w:hint="eastAsia" w:ascii="仿宋" w:hAnsi="仿宋" w:eastAsia="仿宋" w:cs="仿宋"/>
                <w:color w:val="000000"/>
                <w:spacing w:val="0"/>
                <w:w w:val="100"/>
                <w:position w:val="0"/>
                <w:sz w:val="32"/>
                <w:szCs w:val="32"/>
              </w:rPr>
              <w:t>长</w:t>
            </w:r>
          </w:p>
        </w:tc>
      </w:tr>
    </w:tbl>
    <w:p w14:paraId="21D3A046">
      <w:pPr>
        <w:pStyle w:val="9"/>
        <w:keepNext w:val="0"/>
        <w:keepLines w:val="0"/>
        <w:widowControl w:val="0"/>
        <w:shd w:val="clear" w:color="auto" w:fill="auto"/>
        <w:bidi w:val="0"/>
        <w:spacing w:before="0" w:after="0" w:line="581" w:lineRule="exact"/>
        <w:ind w:left="0" w:right="0" w:firstLine="60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领导小组成员由区农机局、</w:t>
      </w:r>
      <w:r>
        <w:rPr>
          <w:rFonts w:hint="eastAsia" w:ascii="仿宋" w:hAnsi="仿宋" w:eastAsia="仿宋" w:cs="仿宋"/>
          <w:color w:val="000000"/>
          <w:spacing w:val="0"/>
          <w:w w:val="100"/>
          <w:position w:val="0"/>
          <w:sz w:val="32"/>
          <w:szCs w:val="32"/>
          <w:lang w:eastAsia="zh-CN"/>
        </w:rPr>
        <w:t>区农业农村局、</w:t>
      </w:r>
      <w:r>
        <w:rPr>
          <w:rFonts w:hint="eastAsia" w:ascii="仿宋" w:hAnsi="仿宋" w:eastAsia="仿宋" w:cs="仿宋"/>
          <w:color w:val="000000"/>
          <w:spacing w:val="0"/>
          <w:w w:val="100"/>
          <w:position w:val="0"/>
          <w:sz w:val="32"/>
          <w:szCs w:val="32"/>
        </w:rPr>
        <w:t>区财政局及各乡镇相关人员组成, 负责研究、解决在政策实施过程中遇到的重大问题。</w:t>
      </w:r>
    </w:p>
    <w:p w14:paraId="4840F14F">
      <w:pPr>
        <w:pStyle w:val="9"/>
        <w:keepNext w:val="0"/>
        <w:keepLines w:val="0"/>
        <w:widowControl w:val="0"/>
        <w:shd w:val="clear" w:color="auto" w:fill="auto"/>
        <w:bidi w:val="0"/>
        <w:spacing w:before="0" w:after="0" w:line="581" w:lineRule="exact"/>
        <w:ind w:left="0" w:right="0" w:firstLine="600"/>
        <w:jc w:val="both"/>
        <w:rPr>
          <w:rFonts w:hint="eastAsia" w:ascii="仿宋" w:hAnsi="仿宋" w:eastAsia="仿宋" w:cs="仿宋"/>
          <w:sz w:val="32"/>
          <w:szCs w:val="32"/>
          <w:lang w:eastAsia="zh-CN"/>
        </w:rPr>
        <w:sectPr>
          <w:headerReference r:id="rId6" w:type="default"/>
          <w:footerReference r:id="rId7" w:type="default"/>
          <w:footnotePr>
            <w:numFmt w:val="decimal"/>
          </w:footnotePr>
          <w:pgSz w:w="11900" w:h="16840"/>
          <w:pgMar w:top="1947" w:right="1391" w:bottom="1947" w:left="1445" w:header="0" w:footer="3" w:gutter="0"/>
          <w:pgNumType w:fmt="numberInDash"/>
          <w:cols w:space="720" w:num="1"/>
          <w:rtlGutter w:val="0"/>
          <w:docGrid w:linePitch="360" w:charSpace="0"/>
        </w:sectPr>
      </w:pPr>
      <w:r>
        <w:rPr>
          <w:rFonts w:hint="eastAsia" w:ascii="仿宋" w:hAnsi="仿宋" w:eastAsia="仿宋" w:cs="仿宋"/>
          <w:color w:val="000000"/>
          <w:spacing w:val="0"/>
          <w:w w:val="100"/>
          <w:position w:val="0"/>
          <w:sz w:val="32"/>
          <w:szCs w:val="32"/>
        </w:rPr>
        <w:t>领导小组下设办公室，办公室设在区农机局，承担领导小组日常事务，协调督促落实领导小组决定的事项，办公室主任由区农机</w:t>
      </w:r>
      <w:r>
        <w:rPr>
          <w:rFonts w:hint="eastAsia" w:ascii="仿宋" w:hAnsi="仿宋" w:eastAsia="仿宋" w:cs="仿宋"/>
          <w:color w:val="000000"/>
          <w:spacing w:val="0"/>
          <w:w w:val="100"/>
          <w:position w:val="0"/>
          <w:sz w:val="32"/>
          <w:szCs w:val="32"/>
          <w:lang w:eastAsia="zh-CN"/>
        </w:rPr>
        <w:t>局局长</w:t>
      </w:r>
      <w:r>
        <w:rPr>
          <w:rFonts w:hint="eastAsia" w:ascii="仿宋" w:hAnsi="仿宋" w:eastAsia="仿宋" w:cs="仿宋"/>
          <w:color w:val="000000"/>
          <w:spacing w:val="0"/>
          <w:w w:val="100"/>
          <w:position w:val="0"/>
          <w:sz w:val="32"/>
          <w:szCs w:val="32"/>
        </w:rPr>
        <w:t>王宇光担</w:t>
      </w:r>
      <w:r>
        <w:rPr>
          <w:rFonts w:hint="eastAsia" w:ascii="仿宋" w:hAnsi="仿宋" w:eastAsia="仿宋" w:cs="仿宋"/>
          <w:color w:val="000000"/>
          <w:spacing w:val="0"/>
          <w:w w:val="100"/>
          <w:position w:val="0"/>
          <w:sz w:val="32"/>
          <w:szCs w:val="32"/>
          <w:lang w:eastAsia="zh-CN"/>
        </w:rPr>
        <w:t>任。</w:t>
      </w:r>
    </w:p>
    <w:p w14:paraId="2E257F93">
      <w:pPr>
        <w:widowControl w:val="0"/>
        <w:spacing w:line="1" w:lineRule="exact"/>
      </w:pPr>
      <w:bookmarkStart w:id="7" w:name="bookmark35"/>
      <w:bookmarkEnd w:id="7"/>
      <w:bookmarkStart w:id="8" w:name="bookmark34"/>
      <w:bookmarkEnd w:id="8"/>
      <w:bookmarkStart w:id="9" w:name="bookmark33"/>
      <w:bookmarkEnd w:id="9"/>
    </w:p>
    <w:p w14:paraId="3BCC9458">
      <w:pPr>
        <w:pStyle w:val="3"/>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sz w:val="28"/>
          <w:szCs w:val="28"/>
          <w:lang w:val="en-US" w:eastAsia="zh-CN"/>
        </w:rPr>
      </w:pPr>
      <w:bookmarkStart w:id="10" w:name="bookmark36"/>
      <w:bookmarkEnd w:id="10"/>
      <w:r>
        <w:rPr>
          <w:rFonts w:hint="eastAsia" w:ascii="黑体" w:hAnsi="黑体" w:eastAsia="黑体" w:cs="黑体"/>
          <w:sz w:val="28"/>
          <w:szCs w:val="28"/>
        </w:rPr>
        <w:t>附件</w:t>
      </w:r>
      <w:r>
        <w:rPr>
          <w:rFonts w:hint="eastAsia" w:ascii="黑体" w:hAnsi="黑体" w:eastAsia="黑体" w:cs="黑体"/>
          <w:sz w:val="28"/>
          <w:szCs w:val="28"/>
          <w:lang w:val="en-US" w:eastAsia="zh-CN"/>
        </w:rPr>
        <w:t>2</w:t>
      </w:r>
    </w:p>
    <w:p w14:paraId="2FE6EDB3">
      <w:pPr>
        <w:pStyle w:val="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吉林省2024</w:t>
      </w: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rPr>
        <w:t>2026年农机</w:t>
      </w:r>
    </w:p>
    <w:p w14:paraId="1F28263C">
      <w:pPr>
        <w:pStyle w:val="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购置与应用补贴机具种类范围</w:t>
      </w:r>
    </w:p>
    <w:p w14:paraId="0C6F8547">
      <w:pPr>
        <w:pStyle w:val="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w:t>
      </w:r>
      <w:r>
        <w:rPr>
          <w:rFonts w:hint="default" w:ascii="Times New Roman" w:hAnsi="Times New Roman" w:eastAsia="楷体_GB2312" w:cs="Times New Roman"/>
          <w:sz w:val="32"/>
          <w:szCs w:val="32"/>
          <w:lang w:val="en-US" w:eastAsia="zh-CN"/>
        </w:rPr>
        <w:t>2</w:t>
      </w:r>
      <w:r>
        <w:rPr>
          <w:rFonts w:hint="eastAsia" w:ascii="Times New Roman" w:hAnsi="Times New Roman" w:eastAsia="楷体_GB2312" w:cs="Times New Roman"/>
          <w:sz w:val="32"/>
          <w:szCs w:val="32"/>
          <w:lang w:val="en-US" w:eastAsia="zh-CN"/>
        </w:rPr>
        <w:t>4</w:t>
      </w:r>
      <w:r>
        <w:rPr>
          <w:rFonts w:hint="default" w:ascii="Times New Roman" w:hAnsi="Times New Roman" w:eastAsia="楷体_GB2312" w:cs="Times New Roman"/>
          <w:sz w:val="32"/>
          <w:szCs w:val="32"/>
        </w:rPr>
        <w:t>大类</w:t>
      </w:r>
      <w:r>
        <w:rPr>
          <w:rFonts w:hint="eastAsia" w:ascii="Times New Roman" w:hAnsi="Times New Roman" w:eastAsia="楷体_GB2312" w:cs="Times New Roman"/>
          <w:sz w:val="32"/>
          <w:szCs w:val="32"/>
          <w:lang w:val="en-US" w:eastAsia="zh-CN"/>
        </w:rPr>
        <w:t>50</w:t>
      </w:r>
      <w:r>
        <w:rPr>
          <w:rFonts w:hint="default" w:ascii="Times New Roman" w:hAnsi="Times New Roman" w:eastAsia="楷体_GB2312" w:cs="Times New Roman"/>
          <w:sz w:val="32"/>
          <w:szCs w:val="32"/>
        </w:rPr>
        <w:t>个小类</w:t>
      </w:r>
      <w:r>
        <w:rPr>
          <w:rFonts w:hint="eastAsia" w:ascii="Times New Roman" w:hAnsi="Times New Roman" w:eastAsia="楷体_GB2312" w:cs="Times New Roman"/>
          <w:sz w:val="32"/>
          <w:szCs w:val="32"/>
          <w:lang w:val="en-US" w:eastAsia="zh-CN"/>
        </w:rPr>
        <w:t>139</w:t>
      </w:r>
      <w:r>
        <w:rPr>
          <w:rFonts w:hint="default" w:ascii="Times New Roman" w:hAnsi="Times New Roman" w:eastAsia="楷体_GB2312" w:cs="Times New Roman"/>
          <w:sz w:val="32"/>
          <w:szCs w:val="32"/>
        </w:rPr>
        <w:t>个品目）</w:t>
      </w:r>
    </w:p>
    <w:p w14:paraId="3A81F711">
      <w:pPr>
        <w:pStyle w:val="3"/>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sz w:val="32"/>
          <w:szCs w:val="32"/>
        </w:rPr>
      </w:pPr>
    </w:p>
    <w:p w14:paraId="63D8C30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1</w:t>
      </w:r>
      <w:r>
        <w:rPr>
          <w:rFonts w:hint="eastAsia" w:ascii="Times New Roman" w:hAnsi="Times New Roman" w:eastAsia="黑体" w:cs="Times New Roman"/>
          <w:sz w:val="32"/>
          <w:szCs w:val="32"/>
          <w:lang w:val="en-US" w:eastAsia="zh-CN"/>
        </w:rPr>
        <w:t>.</w:t>
      </w:r>
      <w:r>
        <w:rPr>
          <w:rFonts w:hint="default" w:ascii="Times New Roman" w:hAnsi="Times New Roman" w:eastAsia="黑体" w:cs="Times New Roman"/>
          <w:sz w:val="32"/>
          <w:szCs w:val="32"/>
        </w:rPr>
        <w:t>耕整地机械</w:t>
      </w:r>
    </w:p>
    <w:p w14:paraId="77CEECE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1耕地机械</w:t>
      </w:r>
    </w:p>
    <w:p w14:paraId="0726BA7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1.1.1 犁</w:t>
      </w:r>
    </w:p>
    <w:p w14:paraId="4A85544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rPr>
        <w:t>1.1.2旋耕机</w:t>
      </w:r>
    </w:p>
    <w:p w14:paraId="67BDA1D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1.1.3微型耕耘机</w:t>
      </w:r>
    </w:p>
    <w:p w14:paraId="37EE8EF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1.1.4耕整机</w:t>
      </w:r>
    </w:p>
    <w:p w14:paraId="1B96FCF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1.1.5深松机</w:t>
      </w:r>
    </w:p>
    <w:p w14:paraId="7911CC4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1.1.6开沟机</w:t>
      </w:r>
    </w:p>
    <w:p w14:paraId="508FC39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1.1.7挖坑（成穴）机</w:t>
      </w:r>
    </w:p>
    <w:p w14:paraId="22BB9C9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rPr>
        <w:t>1.1.8机耕（滚）</w:t>
      </w:r>
      <w:r>
        <w:rPr>
          <w:rFonts w:hint="eastAsia" w:ascii="Times New Roman" w:hAnsi="Times New Roman" w:eastAsia="仿宋_GB2312" w:cs="Times New Roman"/>
          <w:sz w:val="32"/>
          <w:szCs w:val="32"/>
          <w:lang w:eastAsia="zh-CN"/>
        </w:rPr>
        <w:t>船</w:t>
      </w:r>
    </w:p>
    <w:p w14:paraId="2576510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1.2整地机械</w:t>
      </w:r>
    </w:p>
    <w:p w14:paraId="3E2844F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1.2.1耙（限圆盘耙、驱动耙）</w:t>
      </w:r>
    </w:p>
    <w:p w14:paraId="2A40F3F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1.2.2埋茬起</w:t>
      </w:r>
      <w:r>
        <w:rPr>
          <w:rFonts w:hint="eastAsia" w:ascii="Times New Roman" w:hAnsi="Times New Roman" w:eastAsia="仿宋_GB2312" w:cs="Times New Roman"/>
          <w:sz w:val="32"/>
          <w:szCs w:val="32"/>
          <w:lang w:eastAsia="zh-CN"/>
        </w:rPr>
        <w:t>浆</w:t>
      </w:r>
      <w:r>
        <w:rPr>
          <w:rFonts w:hint="default" w:ascii="Times New Roman" w:hAnsi="Times New Roman" w:eastAsia="仿宋_GB2312" w:cs="Times New Roman"/>
          <w:sz w:val="32"/>
          <w:szCs w:val="32"/>
        </w:rPr>
        <w:t>机</w:t>
      </w:r>
    </w:p>
    <w:p w14:paraId="0653C11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1.2.3起垄机</w:t>
      </w:r>
    </w:p>
    <w:p w14:paraId="456A20C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1.2.4筑埂机</w:t>
      </w:r>
    </w:p>
    <w:p w14:paraId="7E03183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1.2.5灭茬机（不含平茬机、宿根整理机）</w:t>
      </w:r>
    </w:p>
    <w:p w14:paraId="405038A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1.2.6铺膜机</w:t>
      </w:r>
    </w:p>
    <w:p w14:paraId="06DA34C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1.3耕整地联合作业机械（可含施肥功能）</w:t>
      </w:r>
    </w:p>
    <w:p w14:paraId="0F613D5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1.3.1联合整地机</w:t>
      </w:r>
    </w:p>
    <w:p w14:paraId="2C80201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1.3.2深松整地联合作业机</w:t>
      </w:r>
    </w:p>
    <w:p w14:paraId="6827F54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2.种植施肥机械</w:t>
      </w:r>
    </w:p>
    <w:p w14:paraId="043F92B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2.1种子播前处理和育苗机械设备</w:t>
      </w:r>
    </w:p>
    <w:p w14:paraId="64B3969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2.1.1种子催芽机</w:t>
      </w:r>
    </w:p>
    <w:p w14:paraId="620B127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2.1.2苗床用土粉碎机</w:t>
      </w:r>
    </w:p>
    <w:p w14:paraId="1959CE8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2.1.3育秧（苗）播种设备</w:t>
      </w:r>
    </w:p>
    <w:p w14:paraId="31CAB70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2.1.</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营养钵体压制机</w:t>
      </w:r>
    </w:p>
    <w:p w14:paraId="4567B20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2.2播种机械</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可含施肥功能）</w:t>
      </w:r>
    </w:p>
    <w:p w14:paraId="52A4BB4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2.2.1条播机</w:t>
      </w:r>
    </w:p>
    <w:p w14:paraId="6CE6F89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2.2.2穴播机</w:t>
      </w:r>
    </w:p>
    <w:p w14:paraId="3D6D062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2.2.3单粒（精密）播种机</w:t>
      </w:r>
    </w:p>
    <w:p w14:paraId="11ACAEF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2.2.4根（块）茎种子播种机</w:t>
      </w:r>
    </w:p>
    <w:p w14:paraId="47B0CC5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2.3耕整地播种作业机械（可含施肥功能）</w:t>
      </w:r>
    </w:p>
    <w:p w14:paraId="1D76119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2.3.1旋耕播种机</w:t>
      </w:r>
    </w:p>
    <w:p w14:paraId="21869B4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2.3.2铺模（带）播种机</w:t>
      </w:r>
    </w:p>
    <w:p w14:paraId="185C0D7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2.3.3秸秆还田整地播种机</w:t>
      </w:r>
    </w:p>
    <w:p w14:paraId="5CC33E4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2.4栽植机械</w:t>
      </w:r>
    </w:p>
    <w:p w14:paraId="11FA90A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2.4.1插秧机</w:t>
      </w:r>
    </w:p>
    <w:p w14:paraId="6609BD1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2.4.2抛秧机</w:t>
      </w:r>
    </w:p>
    <w:p w14:paraId="78C75E8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2.4.3移栽机</w:t>
      </w:r>
    </w:p>
    <w:p w14:paraId="3E15641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2.5施肥机械</w:t>
      </w:r>
    </w:p>
    <w:p w14:paraId="5B3C8DF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2.5.1施肥机</w:t>
      </w:r>
    </w:p>
    <w:p w14:paraId="0AB2591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2.5.2撒（抛）肥机</w:t>
      </w:r>
    </w:p>
    <w:p w14:paraId="449BCF7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2.5.3</w:t>
      </w:r>
      <w:r>
        <w:rPr>
          <w:rFonts w:hint="eastAsia" w:ascii="Times New Roman" w:hAnsi="Times New Roman" w:eastAsia="仿宋_GB2312" w:cs="Times New Roman"/>
          <w:sz w:val="32"/>
          <w:szCs w:val="32"/>
          <w:lang w:eastAsia="zh-CN"/>
        </w:rPr>
        <w:t>侧</w:t>
      </w:r>
      <w:r>
        <w:rPr>
          <w:rFonts w:hint="default" w:ascii="Times New Roman" w:hAnsi="Times New Roman" w:eastAsia="仿宋_GB2312" w:cs="Times New Roman"/>
          <w:sz w:val="32"/>
          <w:szCs w:val="32"/>
        </w:rPr>
        <w:t>深施肥装置</w:t>
      </w:r>
    </w:p>
    <w:p w14:paraId="5EFAB45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3.田间管理机械</w:t>
      </w:r>
    </w:p>
    <w:p w14:paraId="27869F0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3.1中耕机械</w:t>
      </w:r>
    </w:p>
    <w:p w14:paraId="3052448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3.1.1中耕机</w:t>
      </w:r>
    </w:p>
    <w:p w14:paraId="01A5F23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3.1.2田园管理机</w:t>
      </w:r>
    </w:p>
    <w:p w14:paraId="1BDF575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3.1.</w:t>
      </w:r>
      <w:r>
        <w:rPr>
          <w:rFonts w:hint="default" w:ascii="Times New Roman" w:hAnsi="Times New Roman" w:eastAsia="仿宋_GB2312" w:cs="Times New Roman"/>
          <w:sz w:val="32"/>
          <w:szCs w:val="32"/>
          <w:lang w:val="en-US" w:eastAsia="zh-CN"/>
        </w:rPr>
        <w:t>3 割草机（含果园无人割草机）</w:t>
      </w:r>
    </w:p>
    <w:p w14:paraId="6156324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3.2植保机械</w:t>
      </w:r>
    </w:p>
    <w:p w14:paraId="5AF8493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3.2.1喷雾机</w:t>
      </w:r>
    </w:p>
    <w:p w14:paraId="0A2F851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3.2.2</w:t>
      </w:r>
      <w:r>
        <w:rPr>
          <w:rFonts w:hint="default" w:ascii="Times New Roman" w:hAnsi="Times New Roman" w:eastAsia="仿宋_GB2312" w:cs="Times New Roman"/>
          <w:sz w:val="32"/>
          <w:szCs w:val="32"/>
          <w:lang w:eastAsia="zh-CN"/>
        </w:rPr>
        <w:t>农用（</w:t>
      </w:r>
      <w:r>
        <w:rPr>
          <w:rFonts w:hint="default" w:ascii="Times New Roman" w:hAnsi="Times New Roman" w:eastAsia="仿宋_GB2312" w:cs="Times New Roman"/>
          <w:sz w:val="32"/>
          <w:szCs w:val="32"/>
        </w:rPr>
        <w:t>植保</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无人驾驶航空器</w:t>
      </w:r>
      <w:r>
        <w:rPr>
          <w:rFonts w:hint="default" w:ascii="Times New Roman" w:hAnsi="Times New Roman" w:eastAsia="仿宋_GB2312" w:cs="Times New Roman"/>
          <w:sz w:val="32"/>
          <w:szCs w:val="32"/>
          <w:lang w:eastAsia="zh-CN"/>
        </w:rPr>
        <w:t>（可含撒播等功能）</w:t>
      </w:r>
    </w:p>
    <w:p w14:paraId="5CF736C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3.3修剪防护管理机械</w:t>
      </w:r>
    </w:p>
    <w:p w14:paraId="41D68E8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3.3.1修剪机</w:t>
      </w:r>
    </w:p>
    <w:p w14:paraId="621675A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3.3.2枝条切碎机</w:t>
      </w:r>
    </w:p>
    <w:p w14:paraId="518396B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3.3.3去雄机</w:t>
      </w:r>
    </w:p>
    <w:p w14:paraId="25B8DC2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3.3.4埋藤机</w:t>
      </w:r>
    </w:p>
    <w:p w14:paraId="6671AC1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3.3.5农用升降作业平台</w:t>
      </w:r>
    </w:p>
    <w:p w14:paraId="063745F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4.灌溉机械</w:t>
      </w:r>
    </w:p>
    <w:p w14:paraId="2279589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4.1喷灌机械</w:t>
      </w:r>
    </w:p>
    <w:p w14:paraId="2BF3F13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4.1.1喷灌机</w:t>
      </w:r>
    </w:p>
    <w:p w14:paraId="2CC7EFD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4.2微灌设备</w:t>
      </w:r>
    </w:p>
    <w:p w14:paraId="1F8D562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4.2.1微喷灌设备</w:t>
      </w:r>
    </w:p>
    <w:p w14:paraId="3CCC24C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4.2.2灌溉首部</w:t>
      </w:r>
    </w:p>
    <w:p w14:paraId="728C84D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5.收获机械</w:t>
      </w:r>
    </w:p>
    <w:p w14:paraId="6CB0898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5.1粮食作物收获机械</w:t>
      </w:r>
    </w:p>
    <w:p w14:paraId="66670C9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5.1.1割晒机</w:t>
      </w:r>
    </w:p>
    <w:p w14:paraId="3D67DA3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5.1.2玉米剥皮机</w:t>
      </w:r>
    </w:p>
    <w:p w14:paraId="2CD7FF8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5.1.3脱粒机</w:t>
      </w:r>
    </w:p>
    <w:p w14:paraId="2ECEC58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5.1.4谷物联合收割机</w:t>
      </w:r>
    </w:p>
    <w:p w14:paraId="30D343F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5.1.5玉米收获机</w:t>
      </w:r>
    </w:p>
    <w:p w14:paraId="47CBA2F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5.1.6薯类收获机</w:t>
      </w:r>
    </w:p>
    <w:p w14:paraId="0AF6CD2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5.2油料作物收获机械</w:t>
      </w:r>
    </w:p>
    <w:p w14:paraId="48DBC6E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5.2.1大豆收获机</w:t>
      </w:r>
    </w:p>
    <w:p w14:paraId="31036FD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5.2.2花生收获机</w:t>
      </w:r>
    </w:p>
    <w:p w14:paraId="7A5D71C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5.2.</w:t>
      </w:r>
      <w:r>
        <w:rPr>
          <w:rFonts w:hint="default" w:ascii="Times New Roman" w:hAnsi="Times New Roman" w:eastAsia="仿宋_GB2312" w:cs="Times New Roman"/>
          <w:sz w:val="32"/>
          <w:szCs w:val="32"/>
          <w:lang w:val="en-US" w:eastAsia="zh-CN"/>
        </w:rPr>
        <w:t>3 油菜籽收获机</w:t>
      </w:r>
    </w:p>
    <w:p w14:paraId="7168BDC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5.2.</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葵花籽收获机</w:t>
      </w:r>
    </w:p>
    <w:p w14:paraId="361BD7E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5.3果菜茶烟草药收获机械</w:t>
      </w:r>
    </w:p>
    <w:p w14:paraId="2529327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5.3.1叶类采收机</w:t>
      </w:r>
    </w:p>
    <w:p w14:paraId="4B14D21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5.3.2果类收获机</w:t>
      </w:r>
    </w:p>
    <w:p w14:paraId="404B2AE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5.3.3瓜类采收机</w:t>
      </w:r>
    </w:p>
    <w:p w14:paraId="4E1E68B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5.3.4根（茎）类收获机</w:t>
      </w:r>
    </w:p>
    <w:p w14:paraId="22376CA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5.4秸秆收集处理机械</w:t>
      </w:r>
    </w:p>
    <w:p w14:paraId="1D04B8C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5.4.1秸秆粉碎还田机</w:t>
      </w:r>
    </w:p>
    <w:p w14:paraId="0D164BC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5.5</w:t>
      </w:r>
      <w:r>
        <w:rPr>
          <w:rFonts w:hint="default" w:ascii="Times New Roman" w:hAnsi="Times New Roman" w:eastAsia="仿宋_GB2312" w:cs="Times New Roman"/>
          <w:sz w:val="32"/>
          <w:szCs w:val="32"/>
          <w:lang w:eastAsia="zh-CN"/>
        </w:rPr>
        <w:t>收获</w:t>
      </w:r>
      <w:r>
        <w:rPr>
          <w:rFonts w:hint="default" w:ascii="Times New Roman" w:hAnsi="Times New Roman" w:eastAsia="仿宋_GB2312" w:cs="Times New Roman"/>
          <w:sz w:val="32"/>
          <w:szCs w:val="32"/>
        </w:rPr>
        <w:t>割台</w:t>
      </w:r>
    </w:p>
    <w:p w14:paraId="2E9DA89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5.5.1大豆收获专用割台</w:t>
      </w:r>
    </w:p>
    <w:p w14:paraId="380BB1B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5.5.2 玉米收获专用割台</w:t>
      </w:r>
    </w:p>
    <w:p w14:paraId="3FF4E81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6.设施种植机械</w:t>
      </w:r>
    </w:p>
    <w:p w14:paraId="769D8F4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6.1食用菌生产设备</w:t>
      </w:r>
    </w:p>
    <w:p w14:paraId="5E0354E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6.1.1菌料灭菌设备</w:t>
      </w:r>
    </w:p>
    <w:p w14:paraId="0C2CDC7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6.1.2菌料装瓶（袋）机</w:t>
      </w:r>
    </w:p>
    <w:p w14:paraId="748A2C5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7.田间监测及作业监控设备</w:t>
      </w:r>
    </w:p>
    <w:p w14:paraId="75FAC52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7.1田间作业监控设备</w:t>
      </w:r>
    </w:p>
    <w:p w14:paraId="07B3F5B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7.1.1辅助驾驶（系统）设备</w:t>
      </w:r>
    </w:p>
    <w:p w14:paraId="1220501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8.种植业废弃物处理设备</w:t>
      </w:r>
    </w:p>
    <w:p w14:paraId="3204482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8.1农田废弃物收集设备</w:t>
      </w:r>
    </w:p>
    <w:p w14:paraId="030B129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8.1.1残膜回收机</w:t>
      </w:r>
    </w:p>
    <w:p w14:paraId="5E9A86F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8.2农作物废弃物处理设备</w:t>
      </w:r>
    </w:p>
    <w:p w14:paraId="2066FA8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8.2.1生物质气化设备</w:t>
      </w:r>
    </w:p>
    <w:p w14:paraId="7A8A807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8.2.2秸秆压块（粒、棒）机</w:t>
      </w:r>
    </w:p>
    <w:p w14:paraId="4590494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9.饲料（草）收获加工运输设备</w:t>
      </w:r>
    </w:p>
    <w:p w14:paraId="6498B35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9.1饲料（草）收获机械</w:t>
      </w:r>
    </w:p>
    <w:p w14:paraId="6B083CE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9.1.1割草（压扁）机</w:t>
      </w:r>
    </w:p>
    <w:p w14:paraId="5AB7795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9.1.2搂草机</w:t>
      </w:r>
    </w:p>
    <w:p w14:paraId="7D58A76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9.1.3打（压）捆机</w:t>
      </w:r>
    </w:p>
    <w:p w14:paraId="2C3E409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9.1.4草捆包膜机</w:t>
      </w:r>
    </w:p>
    <w:p w14:paraId="43CB9E3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9.1.5青（黄）饲料收获机</w:t>
      </w:r>
    </w:p>
    <w:p w14:paraId="695F27F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9.1.6打捆包膜机</w:t>
      </w:r>
    </w:p>
    <w:p w14:paraId="19947B4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9.2饲料（草）加工机械</w:t>
      </w:r>
    </w:p>
    <w:p w14:paraId="3E05849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9.2.1铡草机</w:t>
      </w:r>
    </w:p>
    <w:p w14:paraId="10CB626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9.2.2青贮切碎机</w:t>
      </w:r>
    </w:p>
    <w:p w14:paraId="0510250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9.2.3饲料（草）粉碎机</w:t>
      </w:r>
    </w:p>
    <w:p w14:paraId="1FA8018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9.2.4颗粒饲料压制机</w:t>
      </w:r>
    </w:p>
    <w:p w14:paraId="1B8D934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9.2.5饲料混合机</w:t>
      </w:r>
    </w:p>
    <w:p w14:paraId="20DA809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9.2.6饲料膨化机</w:t>
      </w:r>
    </w:p>
    <w:p w14:paraId="50D6B11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9.2.7全混合日粮制备机</w:t>
      </w:r>
    </w:p>
    <w:p w14:paraId="079FBBE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9.3饲料（草）搬运机械</w:t>
      </w:r>
    </w:p>
    <w:p w14:paraId="1DDC53D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9.3.1饲草捆收集机</w:t>
      </w:r>
    </w:p>
    <w:p w14:paraId="0F59C5A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10.</w:t>
      </w:r>
      <w:r>
        <w:rPr>
          <w:rFonts w:hint="eastAsia" w:ascii="Times New Roman" w:hAnsi="Times New Roman" w:eastAsia="黑体" w:cs="Times New Roman"/>
          <w:sz w:val="32"/>
          <w:szCs w:val="32"/>
          <w:lang w:eastAsia="zh-CN"/>
        </w:rPr>
        <w:t>畜禽</w:t>
      </w:r>
      <w:r>
        <w:rPr>
          <w:rFonts w:hint="default" w:ascii="Times New Roman" w:hAnsi="Times New Roman" w:eastAsia="黑体" w:cs="Times New Roman"/>
          <w:sz w:val="32"/>
          <w:szCs w:val="32"/>
        </w:rPr>
        <w:t>养殖机械</w:t>
      </w:r>
    </w:p>
    <w:p w14:paraId="64A2616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10.1畜禽养殖成套设备</w:t>
      </w:r>
    </w:p>
    <w:p w14:paraId="47DE328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10.1.1蜜蜂养殖设备</w:t>
      </w:r>
    </w:p>
    <w:p w14:paraId="23CACF1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10.2畜禽养殖消杀防疫机械</w:t>
      </w:r>
    </w:p>
    <w:p w14:paraId="36D4A34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10.2.1药浴机</w:t>
      </w:r>
    </w:p>
    <w:p w14:paraId="1F4C2D0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10.3畜禽繁育设备</w:t>
      </w:r>
    </w:p>
    <w:p w14:paraId="2914864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10.3.1孵化机</w:t>
      </w:r>
    </w:p>
    <w:p w14:paraId="0D1E364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10.4饲养设备</w:t>
      </w:r>
    </w:p>
    <w:p w14:paraId="0C79008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10.4.1喂（送）料机</w:t>
      </w:r>
    </w:p>
    <w:p w14:paraId="3CF834D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黑体" w:cs="Times New Roman"/>
          <w:sz w:val="32"/>
          <w:szCs w:val="32"/>
          <w:lang w:eastAsia="zh-CN"/>
        </w:rPr>
      </w:pPr>
      <w:r>
        <w:rPr>
          <w:rFonts w:hint="default" w:ascii="Times New Roman" w:hAnsi="Times New Roman" w:eastAsia="黑体" w:cs="Times New Roman"/>
          <w:sz w:val="32"/>
          <w:szCs w:val="32"/>
        </w:rPr>
        <w:t>11.畜禽</w:t>
      </w:r>
      <w:r>
        <w:rPr>
          <w:rFonts w:hint="eastAsia" w:ascii="Times New Roman" w:hAnsi="Times New Roman" w:eastAsia="黑体" w:cs="Times New Roman"/>
          <w:sz w:val="32"/>
          <w:szCs w:val="32"/>
          <w:lang w:eastAsia="zh-CN"/>
        </w:rPr>
        <w:t>产品采集储运设备</w:t>
      </w:r>
    </w:p>
    <w:p w14:paraId="63D8C75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11.1畜禽产品采集设备</w:t>
      </w:r>
    </w:p>
    <w:p w14:paraId="2434CC1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11.1.1剪毛机</w:t>
      </w:r>
    </w:p>
    <w:p w14:paraId="0E84950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11.1.2挤奶机</w:t>
      </w:r>
    </w:p>
    <w:p w14:paraId="2F777BC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11.1.3生鲜乳</w:t>
      </w:r>
      <w:r>
        <w:rPr>
          <w:rFonts w:hint="eastAsia" w:ascii="Times New Roman" w:hAnsi="Times New Roman" w:eastAsia="仿宋_GB2312" w:cs="Times New Roman"/>
          <w:sz w:val="32"/>
          <w:szCs w:val="32"/>
          <w:lang w:eastAsia="zh-CN"/>
        </w:rPr>
        <w:t>速</w:t>
      </w:r>
      <w:r>
        <w:rPr>
          <w:rFonts w:hint="default" w:ascii="Times New Roman" w:hAnsi="Times New Roman" w:eastAsia="仿宋_GB2312" w:cs="Times New Roman"/>
          <w:sz w:val="32"/>
          <w:szCs w:val="32"/>
        </w:rPr>
        <w:t>冷设备</w:t>
      </w:r>
    </w:p>
    <w:p w14:paraId="1FBF9BD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11.1.4散装乳</w:t>
      </w:r>
      <w:r>
        <w:rPr>
          <w:rFonts w:hint="eastAsia" w:ascii="Times New Roman" w:hAnsi="Times New Roman" w:eastAsia="仿宋_GB2312" w:cs="Times New Roman"/>
          <w:sz w:val="32"/>
          <w:szCs w:val="32"/>
          <w:lang w:eastAsia="zh-CN"/>
        </w:rPr>
        <w:t>冷藏罐</w:t>
      </w:r>
    </w:p>
    <w:p w14:paraId="0026649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11.2畜禽产品储运设备</w:t>
      </w:r>
    </w:p>
    <w:p w14:paraId="4E81832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11.2.1储奶罐</w:t>
      </w:r>
    </w:p>
    <w:p w14:paraId="0FB9065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12.畜禽养殖废弃物及病死畜禽处理设备</w:t>
      </w:r>
    </w:p>
    <w:p w14:paraId="60301A1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12.1畜禽粪污资源化利用设备</w:t>
      </w:r>
    </w:p>
    <w:p w14:paraId="1E37DFD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12.1.1清粪机</w:t>
      </w:r>
    </w:p>
    <w:p w14:paraId="2035CA8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12.1.2畜禽粪污固液分离机</w:t>
      </w:r>
    </w:p>
    <w:p w14:paraId="19DA5DE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12.1.3畜禽粪便发酵处理设备</w:t>
      </w:r>
    </w:p>
    <w:p w14:paraId="6588079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12.1.4畜禽粪便干燥设备</w:t>
      </w:r>
    </w:p>
    <w:p w14:paraId="7B9BB95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12.1.5畜禽粪便翻堆设备</w:t>
      </w:r>
    </w:p>
    <w:p w14:paraId="48938F8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12.1.6沼液沼渣抽排设备</w:t>
      </w:r>
    </w:p>
    <w:p w14:paraId="609B6DA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12.2病死畜禽储运及处理设备</w:t>
      </w:r>
    </w:p>
    <w:p w14:paraId="4B72A29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12.2.1病死畜禽处理设备</w:t>
      </w:r>
    </w:p>
    <w:p w14:paraId="2019A0A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13.水产养殖机械</w:t>
      </w:r>
    </w:p>
    <w:p w14:paraId="03E273F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13.1 水产养殖成套设备</w:t>
      </w:r>
    </w:p>
    <w:p w14:paraId="5A39EF4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13.1.1 网箱养殖装置</w:t>
      </w:r>
    </w:p>
    <w:p w14:paraId="1777A53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13.2 投饲机械</w:t>
      </w:r>
    </w:p>
    <w:p w14:paraId="27CA539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13.2.1 投（饲）饵机</w:t>
      </w:r>
    </w:p>
    <w:p w14:paraId="6FAA6B6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13.3 水质调控设备</w:t>
      </w:r>
    </w:p>
    <w:p w14:paraId="229942E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13.3.1 增氧机</w:t>
      </w:r>
    </w:p>
    <w:p w14:paraId="6B9173E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13.3.2 水质调控监控设备</w:t>
      </w:r>
    </w:p>
    <w:p w14:paraId="4E27F73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14.捕捞机械设备</w:t>
      </w:r>
    </w:p>
    <w:p w14:paraId="4653CD8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14.1 绞纲机械</w:t>
      </w:r>
    </w:p>
    <w:p w14:paraId="447CA0C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14.1.1 绞纲机</w:t>
      </w:r>
    </w:p>
    <w:p w14:paraId="3BB75EE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14.2 其他捕捞机械设备</w:t>
      </w:r>
    </w:p>
    <w:p w14:paraId="3C910C9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14.2.1 船用油污水分离</w:t>
      </w:r>
      <w:r>
        <w:rPr>
          <w:rFonts w:hint="eastAsia" w:ascii="Times New Roman" w:hAnsi="Times New Roman" w:eastAsia="仿宋_GB2312" w:cs="Times New Roman"/>
          <w:sz w:val="32"/>
          <w:szCs w:val="32"/>
          <w:lang w:eastAsia="zh-CN"/>
        </w:rPr>
        <w:t>装置</w:t>
      </w:r>
    </w:p>
    <w:p w14:paraId="48C0E0D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15.种子初加工机械</w:t>
      </w:r>
    </w:p>
    <w:p w14:paraId="7E103A1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15.1 种子初加工机械</w:t>
      </w:r>
    </w:p>
    <w:p w14:paraId="48D382B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15.1.1 种子清选机</w:t>
      </w:r>
    </w:p>
    <w:p w14:paraId="5E56193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15.1.2 种子包衣机</w:t>
      </w:r>
    </w:p>
    <w:p w14:paraId="31967BF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16.粮油糖初加工机械</w:t>
      </w:r>
    </w:p>
    <w:p w14:paraId="3B69BE3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6.1 粮食初加工机械</w:t>
      </w:r>
    </w:p>
    <w:p w14:paraId="0531F93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16.1.1 粮食清选机</w:t>
      </w:r>
    </w:p>
    <w:p w14:paraId="50FD0E6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16.1.2 谷物（粮食）干燥机（烘干机）</w:t>
      </w:r>
    </w:p>
    <w:p w14:paraId="4A964A7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16.1.3 碾米机</w:t>
      </w:r>
    </w:p>
    <w:p w14:paraId="4BAF98D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16.1.4 粮食色选机</w:t>
      </w:r>
    </w:p>
    <w:p w14:paraId="24A6899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16.1.5 磨粉机</w:t>
      </w:r>
    </w:p>
    <w:p w14:paraId="4735679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16.1.6 磨浆机</w:t>
      </w:r>
    </w:p>
    <w:p w14:paraId="2A3E48E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16.2 油料初加工机械</w:t>
      </w:r>
    </w:p>
    <w:p w14:paraId="329B734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16.2.1 油料籽干燥机</w:t>
      </w:r>
    </w:p>
    <w:p w14:paraId="76D1882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16.2.2 油料果（籽）脱（剥）壳机</w:t>
      </w:r>
    </w:p>
    <w:p w14:paraId="2ACD1D9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17.棉麻蚕初加工机械</w:t>
      </w:r>
    </w:p>
    <w:p w14:paraId="31C9D44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17.1 麻类初加工机械</w:t>
      </w:r>
    </w:p>
    <w:p w14:paraId="59740BC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17.1.1 剥（刮）麻机</w:t>
      </w:r>
    </w:p>
    <w:p w14:paraId="6194CAD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18.果菜茶初加工机械</w:t>
      </w:r>
    </w:p>
    <w:p w14:paraId="3A03B72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18.1 果蔬初加工机械</w:t>
      </w:r>
    </w:p>
    <w:p w14:paraId="1888DC4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18.1.1 果蔬分级机</w:t>
      </w:r>
    </w:p>
    <w:p w14:paraId="7FE7B32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18.1.2 果蔬清洗机</w:t>
      </w:r>
    </w:p>
    <w:p w14:paraId="65D9D55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18.1.3 水果打蜡机</w:t>
      </w:r>
    </w:p>
    <w:p w14:paraId="05B6968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18.1.4 果蔬干燥机</w:t>
      </w:r>
    </w:p>
    <w:p w14:paraId="13BABA5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18.1.5 脱蓬（脯）机</w:t>
      </w:r>
    </w:p>
    <w:p w14:paraId="10A41A1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18.1.6 青果（豆）脱壳机</w:t>
      </w:r>
    </w:p>
    <w:p w14:paraId="4DF0A84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18.1.7 干坚果脱壳机</w:t>
      </w:r>
    </w:p>
    <w:p w14:paraId="082C422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18.1.8 果蔬去籽（核）机</w:t>
      </w:r>
    </w:p>
    <w:p w14:paraId="5D2B4F1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18.1.9 果蔬冷藏保鲜设备</w:t>
      </w:r>
    </w:p>
    <w:p w14:paraId="6EC7192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19.农用动力机械</w:t>
      </w:r>
    </w:p>
    <w:p w14:paraId="015800B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19.1 拖拉机</w:t>
      </w:r>
    </w:p>
    <w:p w14:paraId="79A78E7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19.1.1 轮式拖拉机</w:t>
      </w:r>
    </w:p>
    <w:p w14:paraId="2F2BF25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19.1.2 手扶拖拉机</w:t>
      </w:r>
    </w:p>
    <w:p w14:paraId="7E58EA2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19.1.3 履带式拖拉机</w:t>
      </w:r>
    </w:p>
    <w:p w14:paraId="306F00C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20.农用搬运机械</w:t>
      </w:r>
    </w:p>
    <w:p w14:paraId="5EDC57D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20.1 农用运输机械</w:t>
      </w:r>
    </w:p>
    <w:p w14:paraId="0ACAFE9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20.1.1 田间搬运机</w:t>
      </w:r>
    </w:p>
    <w:p w14:paraId="4902A21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20.1.2 轨道运输机</w:t>
      </w:r>
    </w:p>
    <w:p w14:paraId="17BA8BA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21.农用水泵</w:t>
      </w:r>
    </w:p>
    <w:p w14:paraId="2736D96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21.1 农用水泵</w:t>
      </w:r>
    </w:p>
    <w:p w14:paraId="61228D2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21.1.1 潜水电泵</w:t>
      </w:r>
    </w:p>
    <w:p w14:paraId="5808C30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21.1.2 地面泵（机组）</w:t>
      </w:r>
    </w:p>
    <w:p w14:paraId="394EF75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22.设备环境控制设备</w:t>
      </w:r>
    </w:p>
    <w:p w14:paraId="0225065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22.1 </w:t>
      </w:r>
      <w:r>
        <w:rPr>
          <w:rFonts w:hint="eastAsia" w:ascii="Times New Roman" w:hAnsi="Times New Roman" w:eastAsia="仿宋_GB2312" w:cs="Times New Roman"/>
          <w:sz w:val="32"/>
          <w:szCs w:val="32"/>
          <w:lang w:eastAsia="zh-CN"/>
        </w:rPr>
        <w:t>设施</w:t>
      </w:r>
      <w:r>
        <w:rPr>
          <w:rFonts w:hint="default" w:ascii="Times New Roman" w:hAnsi="Times New Roman" w:eastAsia="仿宋_GB2312" w:cs="Times New Roman"/>
          <w:sz w:val="32"/>
          <w:szCs w:val="32"/>
        </w:rPr>
        <w:t>环境控制设备</w:t>
      </w:r>
    </w:p>
    <w:p w14:paraId="79E6A65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22.1.1 拉幕（卷帘）设备</w:t>
      </w:r>
    </w:p>
    <w:p w14:paraId="6B8960A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22.1.2 加温设备</w:t>
      </w:r>
    </w:p>
    <w:p w14:paraId="0DFBF82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22.1.3 湿帘降温设备</w:t>
      </w:r>
    </w:p>
    <w:p w14:paraId="2C70E77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23.农田基本建设机械</w:t>
      </w:r>
    </w:p>
    <w:p w14:paraId="6C64A21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23.1 平地机械（限与拖拉机配套）</w:t>
      </w:r>
    </w:p>
    <w:p w14:paraId="2D0A027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23.1.1 平地机</w:t>
      </w:r>
    </w:p>
    <w:p w14:paraId="5161854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23.2 清理机械</w:t>
      </w:r>
    </w:p>
    <w:p w14:paraId="08D4169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23.2.1 捡（清）石机</w:t>
      </w:r>
    </w:p>
    <w:p w14:paraId="7824271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24.其他农业机械</w:t>
      </w:r>
    </w:p>
    <w:p w14:paraId="2ED3F63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24.1 其他农业机械</w:t>
      </w:r>
    </w:p>
    <w:p w14:paraId="65C2BC7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24.1.1 水井钻机</w:t>
      </w:r>
    </w:p>
    <w:p w14:paraId="0238AEB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p>
    <w:p w14:paraId="1200A61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p>
    <w:p w14:paraId="396A8B4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p>
    <w:p w14:paraId="11D5426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p>
    <w:p w14:paraId="7D288A2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p>
    <w:p w14:paraId="3EA42CD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p>
    <w:p w14:paraId="57E447B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p>
    <w:p w14:paraId="7629347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p>
    <w:p w14:paraId="3776F9B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p>
    <w:p w14:paraId="1D1D906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p>
    <w:p w14:paraId="27D0A48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p>
    <w:p w14:paraId="5E7902E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p>
    <w:p w14:paraId="70BE025C">
      <w:pPr>
        <w:pStyle w:val="2"/>
        <w:spacing w:before="220" w:line="222" w:lineRule="auto"/>
        <w:ind w:left="638"/>
        <w:rPr>
          <w:sz w:val="32"/>
          <w:szCs w:val="32"/>
        </w:rPr>
      </w:pPr>
    </w:p>
    <w:sectPr>
      <w:headerReference r:id="rId8" w:type="default"/>
      <w:footerReference r:id="rId9" w:type="default"/>
      <w:pgSz w:w="12210" w:h="17040"/>
      <w:pgMar w:top="1448" w:right="1831" w:bottom="1277" w:left="1831" w:header="0" w:footer="1151"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05723F">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09849B">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909849B">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F32C09">
    <w:pPr>
      <w:widowControl w:val="0"/>
      <w:spacing w:line="1" w:lineRule="exact"/>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91440" cy="82550"/>
              <wp:effectExtent l="0" t="0" r="0" b="0"/>
              <wp:wrapNone/>
              <wp:docPr id="13" name="Shape 13"/>
              <wp:cNvGraphicFramePr/>
              <a:graphic xmlns:a="http://schemas.openxmlformats.org/drawingml/2006/main">
                <a:graphicData uri="http://schemas.microsoft.com/office/word/2010/wordprocessingShape">
                  <wps:wsp>
                    <wps:cNvSpPr txBox="1"/>
                    <wps:spPr>
                      <a:xfrm>
                        <a:off x="0" y="0"/>
                        <a:ext cx="91440" cy="82550"/>
                      </a:xfrm>
                      <a:prstGeom prst="rect">
                        <a:avLst/>
                      </a:prstGeom>
                      <a:noFill/>
                    </wps:spPr>
                    <wps:txbx>
                      <w:txbxContent>
                        <w:p w14:paraId="482BA264">
                          <w:pPr>
                            <w:pStyle w:val="15"/>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rPr>
                            <w:t>#</w:t>
                          </w:r>
                          <w:r>
                            <w:rPr>
                              <w:rFonts w:ascii="Times New Roman" w:hAnsi="Times New Roman" w:eastAsia="Times New Roman" w:cs="Times New Roman"/>
                              <w:color w:val="000000"/>
                              <w:spacing w:val="0"/>
                              <w:w w:val="100"/>
                              <w:position w:val="0"/>
                            </w:rPr>
                            <w:fldChar w:fldCharType="end"/>
                          </w:r>
                        </w:p>
                      </w:txbxContent>
                    </wps:txbx>
                    <wps:bodyPr wrap="none" lIns="0" tIns="0" rIns="0" bIns="0">
                      <a:spAutoFit/>
                    </wps:bodyPr>
                  </wps:wsp>
                </a:graphicData>
              </a:graphic>
            </wp:anchor>
          </w:drawing>
        </mc:Choice>
        <mc:Fallback>
          <w:pict>
            <v:shape id="Shape 13" o:spid="_x0000_s1026" o:spt="202" type="#_x0000_t202" style="position:absolute;left:0pt;margin-top:0pt;height:6.5pt;width:7.2pt;mso-position-horizontal:center;mso-position-horizontal-relative:margin;mso-wrap-style:none;z-index:251659264;mso-width-relative:page;mso-height-relative:page;" filled="f" stroked="f" coordsize="21600,21600" o:gfxdata="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uc1C09AAAAADAQAADwAA&#10;AAAAAAABACAAAAAiAAAAZHJzL2Rvd25yZXYueG1sUEsBAhQAFAAAAAgAh07iQIygjZOsAQAAbwMA&#10;AA4AAAAAAAAAAQAgAAAAHwEAAGRycy9lMm9Eb2MueG1sUEsFBgAAAAAGAAYAWQEAAD0FAAAAAA==&#10;">
              <v:fill on="f" focussize="0,0"/>
              <v:stroke on="f"/>
              <v:imagedata o:title=""/>
              <o:lock v:ext="edit" aspectratio="f"/>
              <v:textbox inset="0mm,0mm,0mm,0mm" style="mso-fit-shape-to-text:t;">
                <w:txbxContent>
                  <w:p w14:paraId="482BA264">
                    <w:pPr>
                      <w:pStyle w:val="15"/>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rPr>
                      <w:t>#</w:t>
                    </w:r>
                    <w:r>
                      <w:rPr>
                        <w:rFonts w:ascii="Times New Roman" w:hAnsi="Times New Roman" w:eastAsia="Times New Roman" w:cs="Times New Roman"/>
                        <w:color w:val="000000"/>
                        <w:spacing w:val="0"/>
                        <w:w w:val="100"/>
                        <w:position w:val="0"/>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382D07">
    <w:pPr>
      <w:spacing w:line="173" w:lineRule="auto"/>
      <w:ind w:left="4168"/>
      <w:rPr>
        <w:rFonts w:ascii="Times New Roman" w:hAnsi="Times New Roman" w:eastAsia="Times New Roman" w:cs="Times New Roman"/>
        <w:sz w:val="14"/>
        <w:szCs w:val="14"/>
      </w:rPr>
    </w:pPr>
    <w:r>
      <w:rPr>
        <w:sz w:val="14"/>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F9D5F9">
                          <w:pPr>
                            <w:pStyle w:val="4"/>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9F9D5F9">
                    <w:pPr>
                      <w:pStyle w:val="4"/>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B3710F">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930910</wp:posOffset>
              </wp:positionH>
              <wp:positionV relativeFrom="page">
                <wp:posOffset>977265</wp:posOffset>
              </wp:positionV>
              <wp:extent cx="443230" cy="168910"/>
              <wp:effectExtent l="0" t="0" r="0" b="0"/>
              <wp:wrapNone/>
              <wp:docPr id="11" name="Shape 11"/>
              <wp:cNvGraphicFramePr/>
              <a:graphic xmlns:a="http://schemas.openxmlformats.org/drawingml/2006/main">
                <a:graphicData uri="http://schemas.microsoft.com/office/word/2010/wordprocessingShape">
                  <wps:wsp>
                    <wps:cNvSpPr txBox="1"/>
                    <wps:spPr>
                      <a:xfrm>
                        <a:off x="0" y="0"/>
                        <a:ext cx="443230" cy="168910"/>
                      </a:xfrm>
                      <a:prstGeom prst="rect">
                        <a:avLst/>
                      </a:prstGeom>
                      <a:noFill/>
                    </wps:spPr>
                    <wps:txbx>
                      <w:txbxContent>
                        <w:p w14:paraId="49BB309C">
                          <w:pPr>
                            <w:pStyle w:val="15"/>
                            <w:keepNext w:val="0"/>
                            <w:keepLines w:val="0"/>
                            <w:widowControl w:val="0"/>
                            <w:shd w:val="clear" w:color="auto" w:fill="auto"/>
                            <w:bidi w:val="0"/>
                            <w:spacing w:before="0" w:after="0" w:line="240" w:lineRule="auto"/>
                            <w:ind w:left="0" w:right="0" w:firstLine="0"/>
                            <w:jc w:val="left"/>
                            <w:rPr>
                              <w:sz w:val="28"/>
                              <w:szCs w:val="28"/>
                            </w:rPr>
                          </w:pPr>
                          <w:r>
                            <w:rPr>
                              <w:rFonts w:ascii="宋体" w:hAnsi="宋体" w:eastAsia="宋体" w:cs="宋体"/>
                              <w:color w:val="000000"/>
                              <w:spacing w:val="0"/>
                              <w:w w:val="100"/>
                              <w:position w:val="0"/>
                              <w:sz w:val="28"/>
                              <w:szCs w:val="28"/>
                            </w:rPr>
                            <w:t>附件</w:t>
                          </w:r>
                          <w:r>
                            <w:rPr>
                              <w:rFonts w:ascii="Times New Roman" w:hAnsi="Times New Roman" w:eastAsia="Times New Roman" w:cs="Times New Roman"/>
                              <w:color w:val="000000"/>
                              <w:spacing w:val="0"/>
                              <w:w w:val="100"/>
                              <w:position w:val="0"/>
                              <w:sz w:val="28"/>
                              <w:szCs w:val="28"/>
                            </w:rPr>
                            <w:t>1</w:t>
                          </w:r>
                        </w:p>
                      </w:txbxContent>
                    </wps:txbx>
                    <wps:bodyPr wrap="none" lIns="0" tIns="0" rIns="0" bIns="0">
                      <a:spAutoFit/>
                    </wps:bodyPr>
                  </wps:wsp>
                </a:graphicData>
              </a:graphic>
            </wp:anchor>
          </w:drawing>
        </mc:Choice>
        <mc:Fallback>
          <w:pict>
            <v:shape id="Shape 11" o:spid="_x0000_s1026" o:spt="202" type="#_x0000_t202" style="position:absolute;left:0pt;margin-left:73.3pt;margin-top:76.95pt;height:13.3pt;width:34.9pt;mso-position-horizontal-relative:page;mso-position-vertical-relative:page;mso-wrap-style:none;z-index:-251657216;mso-width-relative:page;mso-height-relative:page;" filled="f" stroked="f" coordsize="21600,21600" o:gfxdata="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xPLlH1wAA&#10;AAsBAAAPAAAAAAAAAAEAIAAAACIAAABkcnMvZG93bnJldi54bWxQSwECFAAUAAAACACHTuJAVYyv&#10;Ja0BAABxAwAADgAAAAAAAAABACAAAAAmAQAAZHJzL2Uyb0RvYy54bWxQSwUGAAAAAAYABgBZAQAA&#10;RQUAAAAA&#10;">
              <v:fill on="f" focussize="0,0"/>
              <v:stroke on="f"/>
              <v:imagedata o:title=""/>
              <o:lock v:ext="edit" aspectratio="f"/>
              <v:textbox inset="0mm,0mm,0mm,0mm" style="mso-fit-shape-to-text:t;">
                <w:txbxContent>
                  <w:p w14:paraId="49BB309C">
                    <w:pPr>
                      <w:pStyle w:val="15"/>
                      <w:keepNext w:val="0"/>
                      <w:keepLines w:val="0"/>
                      <w:widowControl w:val="0"/>
                      <w:shd w:val="clear" w:color="auto" w:fill="auto"/>
                      <w:bidi w:val="0"/>
                      <w:spacing w:before="0" w:after="0" w:line="240" w:lineRule="auto"/>
                      <w:ind w:left="0" w:right="0" w:firstLine="0"/>
                      <w:jc w:val="left"/>
                      <w:rPr>
                        <w:sz w:val="28"/>
                        <w:szCs w:val="28"/>
                      </w:rPr>
                    </w:pPr>
                    <w:r>
                      <w:rPr>
                        <w:rFonts w:ascii="宋体" w:hAnsi="宋体" w:eastAsia="宋体" w:cs="宋体"/>
                        <w:color w:val="000000"/>
                        <w:spacing w:val="0"/>
                        <w:w w:val="100"/>
                        <w:position w:val="0"/>
                        <w:sz w:val="28"/>
                        <w:szCs w:val="28"/>
                      </w:rPr>
                      <w:t>附件</w:t>
                    </w:r>
                    <w:r>
                      <w:rPr>
                        <w:rFonts w:ascii="Times New Roman" w:hAnsi="Times New Roman" w:eastAsia="Times New Roman" w:cs="Times New Roman"/>
                        <w:color w:val="000000"/>
                        <w:spacing w:val="0"/>
                        <w:w w:val="100"/>
                        <w:position w:val="0"/>
                        <w:sz w:val="28"/>
                        <w:szCs w:val="28"/>
                      </w:rPr>
                      <w:t>1</w:t>
                    </w: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867C56">
    <w:pPr>
      <w:widowControl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MGVhOGQxNDg4MjBlODM5NWEyYjNkYzA2YTJmYjY1NDEifQ=="/>
  </w:docVars>
  <w:rsids>
    <w:rsidRoot w:val="00000000"/>
    <w:rsid w:val="0168325F"/>
    <w:rsid w:val="047D5273"/>
    <w:rsid w:val="06C90C44"/>
    <w:rsid w:val="06DC7B5F"/>
    <w:rsid w:val="077E558A"/>
    <w:rsid w:val="099B68C7"/>
    <w:rsid w:val="0A8455AD"/>
    <w:rsid w:val="118F65E6"/>
    <w:rsid w:val="147C10A3"/>
    <w:rsid w:val="155B6F0B"/>
    <w:rsid w:val="17D82A95"/>
    <w:rsid w:val="1C1E0C92"/>
    <w:rsid w:val="1CBC337C"/>
    <w:rsid w:val="1CDA7AC0"/>
    <w:rsid w:val="22963C78"/>
    <w:rsid w:val="24155071"/>
    <w:rsid w:val="25085E72"/>
    <w:rsid w:val="25FC3DF2"/>
    <w:rsid w:val="263E08AF"/>
    <w:rsid w:val="272C4BAB"/>
    <w:rsid w:val="286E6AFD"/>
    <w:rsid w:val="28E0094C"/>
    <w:rsid w:val="298E7457"/>
    <w:rsid w:val="29A9603F"/>
    <w:rsid w:val="2BEF7F55"/>
    <w:rsid w:val="308A649E"/>
    <w:rsid w:val="326A2A2B"/>
    <w:rsid w:val="32A73338"/>
    <w:rsid w:val="34FA3BF3"/>
    <w:rsid w:val="35150A2C"/>
    <w:rsid w:val="35AB313F"/>
    <w:rsid w:val="361231BE"/>
    <w:rsid w:val="38B95B73"/>
    <w:rsid w:val="3A3666BD"/>
    <w:rsid w:val="408D6263"/>
    <w:rsid w:val="43C27FD1"/>
    <w:rsid w:val="45137EBA"/>
    <w:rsid w:val="47D26C51"/>
    <w:rsid w:val="47FB1D04"/>
    <w:rsid w:val="483B0352"/>
    <w:rsid w:val="48541414"/>
    <w:rsid w:val="495C67D2"/>
    <w:rsid w:val="499A72FA"/>
    <w:rsid w:val="4A7638C4"/>
    <w:rsid w:val="4B090BDC"/>
    <w:rsid w:val="4F017CA5"/>
    <w:rsid w:val="4F7B372A"/>
    <w:rsid w:val="4FB86218"/>
    <w:rsid w:val="50AC44E3"/>
    <w:rsid w:val="511856D5"/>
    <w:rsid w:val="52B551A5"/>
    <w:rsid w:val="5311062D"/>
    <w:rsid w:val="56095F34"/>
    <w:rsid w:val="568B06F7"/>
    <w:rsid w:val="58421289"/>
    <w:rsid w:val="5AD153BA"/>
    <w:rsid w:val="5C4C4804"/>
    <w:rsid w:val="5FD650D9"/>
    <w:rsid w:val="60DF1D6B"/>
    <w:rsid w:val="61B210E9"/>
    <w:rsid w:val="622814F0"/>
    <w:rsid w:val="66E63727"/>
    <w:rsid w:val="68071BA7"/>
    <w:rsid w:val="681E586F"/>
    <w:rsid w:val="6A9811DC"/>
    <w:rsid w:val="6BAA566B"/>
    <w:rsid w:val="6E2476C2"/>
    <w:rsid w:val="6F0B01CF"/>
    <w:rsid w:val="7064228D"/>
    <w:rsid w:val="736F3422"/>
    <w:rsid w:val="74077338"/>
    <w:rsid w:val="777006B1"/>
    <w:rsid w:val="79273E57"/>
    <w:rsid w:val="7D562F5D"/>
    <w:rsid w:val="7E235535"/>
    <w:rsid w:val="7E2968C4"/>
    <w:rsid w:val="7FE4306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6"/>
      <w:szCs w:val="36"/>
      <w:lang w:val="en-US" w:eastAsia="en-US" w:bidi="ar-SA"/>
    </w:rPr>
  </w:style>
  <w:style w:type="paragraph" w:styleId="3">
    <w:name w:val="Plain Text"/>
    <w:basedOn w:val="1"/>
    <w:qFormat/>
    <w:uiPriority w:val="0"/>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8">
    <w:name w:val="Table Normal"/>
    <w:semiHidden/>
    <w:unhideWhenUsed/>
    <w:qFormat/>
    <w:uiPriority w:val="0"/>
    <w:tblPr>
      <w:tblCellMar>
        <w:top w:w="0" w:type="dxa"/>
        <w:left w:w="0" w:type="dxa"/>
        <w:bottom w:w="0" w:type="dxa"/>
        <w:right w:w="0" w:type="dxa"/>
      </w:tblCellMar>
    </w:tblPr>
  </w:style>
  <w:style w:type="paragraph" w:customStyle="1" w:styleId="9">
    <w:name w:val="Body text|1"/>
    <w:basedOn w:val="1"/>
    <w:qFormat/>
    <w:uiPriority w:val="0"/>
    <w:pPr>
      <w:widowControl w:val="0"/>
      <w:shd w:val="clear" w:color="auto" w:fill="auto"/>
      <w:spacing w:line="391" w:lineRule="auto"/>
      <w:ind w:firstLine="400"/>
    </w:pPr>
    <w:rPr>
      <w:rFonts w:ascii="宋体" w:hAnsi="宋体" w:eastAsia="宋体" w:cs="宋体"/>
      <w:sz w:val="30"/>
      <w:szCs w:val="30"/>
      <w:u w:val="none"/>
      <w:shd w:val="clear" w:color="auto" w:fill="auto"/>
      <w:lang w:val="zh-TW" w:eastAsia="zh-TW" w:bidi="zh-TW"/>
    </w:rPr>
  </w:style>
  <w:style w:type="paragraph" w:customStyle="1" w:styleId="10">
    <w:name w:val="Heading #1|1"/>
    <w:basedOn w:val="1"/>
    <w:qFormat/>
    <w:uiPriority w:val="0"/>
    <w:pPr>
      <w:widowControl w:val="0"/>
      <w:shd w:val="clear" w:color="auto" w:fill="auto"/>
      <w:spacing w:after="520" w:line="565" w:lineRule="exact"/>
      <w:jc w:val="center"/>
      <w:outlineLvl w:val="0"/>
    </w:pPr>
    <w:rPr>
      <w:rFonts w:ascii="宋体" w:hAnsi="宋体" w:eastAsia="宋体" w:cs="宋体"/>
      <w:sz w:val="44"/>
      <w:szCs w:val="44"/>
      <w:u w:val="none"/>
      <w:shd w:val="clear" w:color="auto" w:fill="auto"/>
      <w:lang w:val="zh-TW" w:eastAsia="zh-TW" w:bidi="zh-TW"/>
    </w:rPr>
  </w:style>
  <w:style w:type="paragraph" w:customStyle="1" w:styleId="11">
    <w:name w:val="Other|1"/>
    <w:basedOn w:val="1"/>
    <w:qFormat/>
    <w:uiPriority w:val="0"/>
    <w:pPr>
      <w:widowControl w:val="0"/>
      <w:shd w:val="clear" w:color="auto" w:fill="auto"/>
      <w:spacing w:line="391" w:lineRule="auto"/>
      <w:ind w:firstLine="400"/>
    </w:pPr>
    <w:rPr>
      <w:rFonts w:ascii="宋体" w:hAnsi="宋体" w:eastAsia="宋体" w:cs="宋体"/>
      <w:sz w:val="30"/>
      <w:szCs w:val="30"/>
      <w:u w:val="none"/>
      <w:shd w:val="clear" w:color="auto" w:fill="auto"/>
      <w:lang w:val="zh-TW" w:eastAsia="zh-TW" w:bidi="zh-TW"/>
    </w:rPr>
  </w:style>
  <w:style w:type="paragraph" w:customStyle="1" w:styleId="12">
    <w:name w:val="Body text|2"/>
    <w:basedOn w:val="1"/>
    <w:qFormat/>
    <w:uiPriority w:val="0"/>
    <w:pPr>
      <w:widowControl w:val="0"/>
      <w:shd w:val="clear" w:color="auto" w:fill="auto"/>
      <w:spacing w:after="340"/>
    </w:pPr>
    <w:rPr>
      <w:rFonts w:ascii="宋体" w:hAnsi="宋体" w:eastAsia="宋体" w:cs="宋体"/>
      <w:sz w:val="18"/>
      <w:szCs w:val="18"/>
      <w:u w:val="none"/>
      <w:shd w:val="clear" w:color="auto" w:fill="auto"/>
      <w:lang w:val="zh-TW" w:eastAsia="zh-TW" w:bidi="zh-TW"/>
    </w:rPr>
  </w:style>
  <w:style w:type="paragraph" w:customStyle="1" w:styleId="13">
    <w:name w:val="Heading #2|1"/>
    <w:basedOn w:val="1"/>
    <w:qFormat/>
    <w:uiPriority w:val="0"/>
    <w:pPr>
      <w:widowControl w:val="0"/>
      <w:shd w:val="clear" w:color="auto" w:fill="auto"/>
      <w:spacing w:after="200"/>
      <w:ind w:left="1260"/>
      <w:outlineLvl w:val="1"/>
    </w:pPr>
    <w:rPr>
      <w:rFonts w:ascii="宋体" w:hAnsi="宋体" w:eastAsia="宋体" w:cs="宋体"/>
      <w:b/>
      <w:bCs/>
      <w:sz w:val="30"/>
      <w:szCs w:val="30"/>
      <w:u w:val="none"/>
      <w:shd w:val="clear" w:color="auto" w:fill="auto"/>
      <w:lang w:val="zh-TW" w:eastAsia="zh-TW" w:bidi="zh-TW"/>
    </w:rPr>
  </w:style>
  <w:style w:type="paragraph" w:customStyle="1" w:styleId="14">
    <w:name w:val="Header or footer|2"/>
    <w:basedOn w:val="1"/>
    <w:qFormat/>
    <w:uiPriority w:val="0"/>
    <w:pPr>
      <w:widowControl w:val="0"/>
      <w:shd w:val="clear" w:color="auto" w:fill="auto"/>
    </w:pPr>
    <w:rPr>
      <w:sz w:val="20"/>
      <w:szCs w:val="20"/>
      <w:u w:val="none"/>
      <w:shd w:val="clear" w:color="auto" w:fill="auto"/>
      <w:lang w:val="zh-TW" w:eastAsia="zh-TW" w:bidi="zh-TW"/>
    </w:rPr>
  </w:style>
  <w:style w:type="paragraph" w:customStyle="1" w:styleId="15">
    <w:name w:val="Header or footer|1"/>
    <w:basedOn w:val="1"/>
    <w:qFormat/>
    <w:uiPriority w:val="0"/>
    <w:pPr>
      <w:widowControl w:val="0"/>
      <w:shd w:val="clear" w:color="auto" w:fill="auto"/>
    </w:pPr>
    <w:rPr>
      <w:sz w:val="19"/>
      <w:szCs w:val="19"/>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19</Pages>
  <Words>5252</Words>
  <Characters>6123</Characters>
  <TotalTime>53</TotalTime>
  <ScaleCrop>false</ScaleCrop>
  <LinksUpToDate>false</LinksUpToDate>
  <CharactersWithSpaces>6282</CharactersWithSpaces>
  <Application>WPS Office_12.1.0.17857_F1E327BC-269C-435d-A152-05C5408002CA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2024-06-25T08:44:00Z</dcterms:created>
  <dc:creator>win</dc:creator>
  <cp:lastModifiedBy>moonshine、半夏</cp:lastModifiedBy>
  <cp:lastPrinted>2024-09-11T00:53:00Z</cp:lastPrinted>
  <dcterms:modified xsi:type="dcterms:W3CDTF">2024-09-18T02:46:08Z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2024-06-25T08:44:53Z</vt:filetime>
  </property>
  <property fmtid="{D5CDD505-2E9C-101B-9397-08002B2CF9AE}" pid="4" name="UsrData">
    <vt:lpwstr>667a12ff710bff002082ce7awl</vt:lpwstr>
  </property>
  <property fmtid="{D5CDD505-2E9C-101B-9397-08002B2CF9AE}" pid="5" name="KSOProductBuildVer">
    <vt:lpwstr>2052-12.1.0.17857</vt:lpwstr>
  </property>
  <property fmtid="{D5CDD505-2E9C-101B-9397-08002B2CF9AE}" pid="6" name="ICV">
    <vt:lpwstr>DF3B8791617B46C498034DCA5A933BA0_13</vt:lpwstr>
  </property>
</Properties>
</file>